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安全生产知识和管理能力考核合格证</w:t>
      </w:r>
    </w:p>
    <w:p>
      <w:pPr>
        <w:jc w:val="center"/>
        <w:rPr>
          <w:b/>
          <w:sz w:val="36"/>
          <w:szCs w:val="36"/>
        </w:rPr>
      </w:pPr>
      <w:r>
        <w:rPr>
          <w:rFonts w:hint="eastAsia"/>
          <w:b/>
          <w:sz w:val="36"/>
          <w:szCs w:val="36"/>
        </w:rPr>
        <w:t>事项办事指南</w:t>
      </w:r>
    </w:p>
    <w:p>
      <w:pPr>
        <w:rPr>
          <w:rFonts w:ascii="仿宋" w:hAnsi="仿宋" w:eastAsia="仿宋"/>
          <w:sz w:val="32"/>
          <w:szCs w:val="32"/>
        </w:rPr>
      </w:pPr>
    </w:p>
    <w:p>
      <w:pPr>
        <w:spacing w:line="600" w:lineRule="exact"/>
        <w:ind w:left="31680" w:hanging="2233" w:hangingChars="695"/>
        <w:rPr>
          <w:rFonts w:ascii="仿宋_GB2312" w:hAnsi="宋体" w:eastAsia="仿宋_GB2312"/>
          <w:b/>
          <w:bCs/>
          <w:sz w:val="32"/>
          <w:szCs w:val="32"/>
        </w:rPr>
      </w:pPr>
      <w:r>
        <w:rPr>
          <w:rFonts w:hint="eastAsia" w:ascii="仿宋_GB2312" w:hAnsi="宋体" w:eastAsia="仿宋_GB2312" w:cs="黑体"/>
          <w:b/>
          <w:bCs/>
          <w:sz w:val="32"/>
          <w:szCs w:val="32"/>
        </w:rPr>
        <w:t>一、事项名称：</w:t>
      </w:r>
      <w:r>
        <w:rPr>
          <w:rFonts w:hint="eastAsia" w:ascii="仿宋" w:hAnsi="仿宋" w:eastAsia="仿宋"/>
          <w:b/>
          <w:sz w:val="32"/>
          <w:szCs w:val="32"/>
        </w:rPr>
        <w:t>安全生产知识和管理能力考核合格证</w:t>
      </w:r>
    </w:p>
    <w:p>
      <w:pPr>
        <w:spacing w:line="600" w:lineRule="exact"/>
        <w:rPr>
          <w:rFonts w:ascii="仿宋_GB2312" w:hAnsi="宋体" w:eastAsia="仿宋_GB2312"/>
          <w:sz w:val="32"/>
          <w:szCs w:val="32"/>
        </w:rPr>
      </w:pPr>
      <w:r>
        <w:rPr>
          <w:rFonts w:hint="eastAsia" w:ascii="仿宋_GB2312" w:hAnsi="宋体" w:eastAsia="仿宋_GB2312" w:cs="黑体"/>
          <w:b/>
          <w:bCs/>
          <w:sz w:val="32"/>
          <w:szCs w:val="32"/>
        </w:rPr>
        <w:t>二、设定依据：</w:t>
      </w:r>
      <w:r>
        <w:rPr>
          <w:rFonts w:hint="eastAsia" w:ascii="仿宋" w:hAnsi="仿宋" w:eastAsia="仿宋"/>
          <w:sz w:val="32"/>
          <w:szCs w:val="32"/>
        </w:rPr>
        <w:t>《</w:t>
      </w:r>
      <w:r>
        <w:rPr>
          <w:rFonts w:hint="eastAsia" w:ascii="仿宋" w:hAnsi="仿宋" w:eastAsia="仿宋"/>
          <w:bCs/>
          <w:sz w:val="32"/>
          <w:szCs w:val="32"/>
        </w:rPr>
        <w:t>安全生产培训管理办法</w:t>
      </w:r>
      <w:r>
        <w:rPr>
          <w:rFonts w:hint="eastAsia" w:ascii="仿宋" w:hAnsi="仿宋" w:eastAsia="仿宋"/>
          <w:sz w:val="32"/>
          <w:szCs w:val="32"/>
        </w:rPr>
        <w:t>》（国家安全生产监督管理总局令</w:t>
      </w:r>
      <w:r>
        <w:rPr>
          <w:rFonts w:hint="eastAsia" w:ascii="仿宋" w:hAnsi="仿宋" w:eastAsia="仿宋"/>
          <w:bCs/>
          <w:sz w:val="32"/>
          <w:szCs w:val="32"/>
        </w:rPr>
        <w:t>第</w:t>
      </w:r>
      <w:r>
        <w:rPr>
          <w:rFonts w:ascii="仿宋" w:hAnsi="仿宋" w:eastAsia="仿宋"/>
          <w:sz w:val="32"/>
          <w:szCs w:val="32"/>
        </w:rPr>
        <w:t>44</w:t>
      </w:r>
      <w:r>
        <w:rPr>
          <w:rFonts w:hint="eastAsia" w:ascii="仿宋" w:hAnsi="仿宋" w:eastAsia="仿宋"/>
          <w:bCs/>
          <w:sz w:val="32"/>
          <w:szCs w:val="32"/>
        </w:rPr>
        <w:t>号）第二十条第三款；《生产经营单位安全培训规定》</w:t>
      </w:r>
      <w:r>
        <w:rPr>
          <w:rFonts w:hint="eastAsia" w:ascii="仿宋" w:hAnsi="仿宋" w:eastAsia="仿宋"/>
          <w:sz w:val="32"/>
          <w:szCs w:val="32"/>
        </w:rPr>
        <w:t>（国家安全生产监督管理总局令</w:t>
      </w:r>
      <w:r>
        <w:rPr>
          <w:rFonts w:hint="eastAsia" w:ascii="仿宋" w:hAnsi="仿宋" w:eastAsia="仿宋"/>
          <w:bCs/>
          <w:sz w:val="32"/>
          <w:szCs w:val="32"/>
        </w:rPr>
        <w:t>第</w:t>
      </w:r>
      <w:r>
        <w:rPr>
          <w:rFonts w:ascii="仿宋" w:hAnsi="仿宋" w:eastAsia="仿宋"/>
          <w:sz w:val="32"/>
          <w:szCs w:val="32"/>
        </w:rPr>
        <w:t>3</w:t>
      </w:r>
      <w:r>
        <w:rPr>
          <w:rFonts w:hint="eastAsia" w:ascii="仿宋" w:hAnsi="仿宋" w:eastAsia="仿宋"/>
          <w:bCs/>
          <w:sz w:val="32"/>
          <w:szCs w:val="32"/>
        </w:rPr>
        <w:t>号、</w:t>
      </w:r>
      <w:r>
        <w:rPr>
          <w:rFonts w:hint="eastAsia" w:ascii="仿宋" w:hAnsi="仿宋" w:eastAsia="仿宋"/>
          <w:sz w:val="32"/>
          <w:szCs w:val="32"/>
        </w:rPr>
        <w:t>国家安全生产监督管理总局令</w:t>
      </w:r>
      <w:r>
        <w:rPr>
          <w:rFonts w:hint="eastAsia" w:ascii="仿宋" w:hAnsi="仿宋" w:eastAsia="仿宋"/>
          <w:bCs/>
          <w:sz w:val="32"/>
          <w:szCs w:val="32"/>
        </w:rPr>
        <w:t>第</w:t>
      </w:r>
      <w:r>
        <w:rPr>
          <w:rFonts w:ascii="仿宋" w:hAnsi="仿宋" w:eastAsia="仿宋"/>
          <w:sz w:val="32"/>
          <w:szCs w:val="32"/>
        </w:rPr>
        <w:t>80</w:t>
      </w:r>
      <w:r>
        <w:rPr>
          <w:rFonts w:hint="eastAsia" w:ascii="仿宋" w:hAnsi="仿宋" w:eastAsia="仿宋"/>
          <w:bCs/>
          <w:sz w:val="32"/>
          <w:szCs w:val="32"/>
        </w:rPr>
        <w:t>号）第二十四条。</w:t>
      </w:r>
    </w:p>
    <w:p>
      <w:pPr>
        <w:spacing w:line="600" w:lineRule="exact"/>
        <w:rPr>
          <w:rFonts w:hint="eastAsia" w:ascii="仿宋_GB2312" w:hAnsi="宋体" w:eastAsia="仿宋_GB2312" w:cs="宋体"/>
          <w:sz w:val="32"/>
          <w:szCs w:val="32"/>
        </w:rPr>
      </w:pPr>
      <w:bookmarkStart w:id="0" w:name="_GoBack"/>
      <w:r>
        <w:rPr>
          <w:rFonts w:hint="eastAsia" w:ascii="仿宋_GB2312" w:hAnsi="宋体" w:eastAsia="仿宋_GB2312" w:cs="黑体"/>
          <w:b/>
          <w:bCs/>
          <w:sz w:val="32"/>
          <w:szCs w:val="32"/>
        </w:rPr>
        <w:t>三、受理机构：</w:t>
      </w:r>
      <w:r>
        <w:rPr>
          <w:rFonts w:hint="eastAsia" w:ascii="仿宋_GB2312" w:hAnsi="宋体" w:eastAsia="仿宋_GB2312" w:cs="宋体"/>
          <w:sz w:val="32"/>
          <w:szCs w:val="32"/>
          <w:lang w:eastAsia="zh-CN"/>
        </w:rPr>
        <w:t>兴隆县</w:t>
      </w:r>
      <w:r>
        <w:rPr>
          <w:rFonts w:hint="eastAsia" w:ascii="仿宋_GB2312" w:hAnsi="宋体" w:eastAsia="仿宋_GB2312" w:cs="宋体"/>
          <w:sz w:val="32"/>
          <w:szCs w:val="32"/>
        </w:rPr>
        <w:t>应急管理局</w:t>
      </w:r>
    </w:p>
    <w:p>
      <w:pPr>
        <w:spacing w:line="600" w:lineRule="exact"/>
        <w:rPr>
          <w:rFonts w:ascii="仿宋_GB2312" w:hAnsi="宋体" w:eastAsia="仿宋_GB2312" w:cs="黑体"/>
          <w:b/>
          <w:bCs/>
          <w:sz w:val="32"/>
          <w:szCs w:val="32"/>
        </w:rPr>
      </w:pPr>
      <w:r>
        <w:rPr>
          <w:rFonts w:hint="eastAsia" w:ascii="仿宋_GB2312" w:hAnsi="宋体" w:eastAsia="仿宋_GB2312" w:cs="黑体"/>
          <w:b/>
          <w:bCs/>
          <w:sz w:val="32"/>
          <w:szCs w:val="32"/>
        </w:rPr>
        <w:t>四、审批机构：</w:t>
      </w:r>
      <w:r>
        <w:rPr>
          <w:rFonts w:hint="eastAsia" w:ascii="仿宋_GB2312" w:hAnsi="宋体" w:eastAsia="仿宋_GB2312" w:cs="黑体"/>
          <w:b/>
          <w:bCs/>
          <w:sz w:val="32"/>
          <w:szCs w:val="32"/>
          <w:lang w:eastAsia="zh-CN"/>
        </w:rPr>
        <w:t>兴隆县</w:t>
      </w:r>
      <w:r>
        <w:rPr>
          <w:rFonts w:hint="eastAsia" w:ascii="仿宋_GB2312" w:hAnsi="宋体" w:eastAsia="仿宋_GB2312" w:cs="黑体"/>
          <w:b/>
          <w:bCs/>
          <w:sz w:val="32"/>
          <w:szCs w:val="32"/>
        </w:rPr>
        <w:t>应急管理局</w:t>
      </w:r>
    </w:p>
    <w:bookmarkEnd w:id="0"/>
    <w:p>
      <w:pPr>
        <w:spacing w:line="600" w:lineRule="exact"/>
        <w:rPr>
          <w:rFonts w:ascii="仿宋_GB2312" w:hAnsi="宋体" w:eastAsia="仿宋_GB2312"/>
          <w:bCs/>
          <w:sz w:val="32"/>
          <w:szCs w:val="32"/>
        </w:rPr>
      </w:pPr>
      <w:r>
        <w:rPr>
          <w:rFonts w:hint="eastAsia" w:ascii="仿宋_GB2312" w:hAnsi="宋体" w:eastAsia="仿宋_GB2312" w:cs="黑体"/>
          <w:b/>
          <w:bCs/>
          <w:sz w:val="32"/>
          <w:szCs w:val="32"/>
        </w:rPr>
        <w:t>五、实施对象：</w:t>
      </w:r>
      <w:r>
        <w:rPr>
          <w:rFonts w:hint="eastAsia" w:ascii="仿宋" w:hAnsi="仿宋" w:eastAsia="仿宋"/>
          <w:sz w:val="32"/>
          <w:szCs w:val="32"/>
        </w:rPr>
        <w:t>非煤矿山、危险化学品、烟花爆竹、金属冶炼等安全生产经营单位安全生产管理人员。</w:t>
      </w:r>
    </w:p>
    <w:p>
      <w:pPr>
        <w:pStyle w:val="10"/>
        <w:ind w:firstLine="0" w:firstLineChars="0"/>
        <w:rPr>
          <w:rFonts w:ascii="仿宋_GB2312" w:hAnsi="宋体" w:eastAsia="仿宋_GB2312"/>
          <w:sz w:val="32"/>
          <w:szCs w:val="32"/>
        </w:rPr>
      </w:pPr>
      <w:r>
        <w:rPr>
          <w:rFonts w:hint="eastAsia" w:ascii="仿宋_GB2312" w:hAnsi="宋体" w:eastAsia="仿宋_GB2312" w:cs="黑体"/>
          <w:b/>
          <w:bCs/>
          <w:sz w:val="32"/>
          <w:szCs w:val="32"/>
        </w:rPr>
        <w:t>六、办理条件：</w:t>
      </w:r>
      <w:r>
        <w:rPr>
          <w:rFonts w:hint="eastAsia" w:ascii="仿宋_GB2312" w:eastAsia="仿宋_GB2312"/>
          <w:sz w:val="32"/>
          <w:szCs w:val="32"/>
        </w:rPr>
        <w:t>办理人员应当具备相关专业中专以上学历或者中级以上专业技术职称、高级工以上技能等级，或者具备相关专业注册安全工程师资格；经安全培训、考核，具备与所从事的生产经营活动相适应的安全生产知识和管理能力。</w:t>
      </w:r>
    </w:p>
    <w:p>
      <w:pPr>
        <w:spacing w:line="600" w:lineRule="exact"/>
        <w:ind w:right="10" w:rightChars="5"/>
        <w:rPr>
          <w:rFonts w:ascii="仿宋_GB2312" w:hAnsi="宋体" w:eastAsia="仿宋_GB2312"/>
          <w:b/>
          <w:bCs/>
          <w:sz w:val="32"/>
          <w:szCs w:val="32"/>
        </w:rPr>
      </w:pPr>
      <w:r>
        <w:rPr>
          <w:rFonts w:hint="eastAsia" w:ascii="仿宋_GB2312" w:hAnsi="宋体" w:eastAsia="仿宋_GB2312" w:cs="黑体"/>
          <w:b/>
          <w:bCs/>
          <w:sz w:val="32"/>
          <w:szCs w:val="32"/>
        </w:rPr>
        <w:t>七、收费标准和依据：无</w:t>
      </w:r>
    </w:p>
    <w:p>
      <w:pPr>
        <w:spacing w:line="600" w:lineRule="exact"/>
        <w:rPr>
          <w:rFonts w:ascii="仿宋_GB2312" w:hAnsi="宋体" w:eastAsia="仿宋_GB2312"/>
          <w:kern w:val="0"/>
          <w:sz w:val="32"/>
          <w:szCs w:val="32"/>
        </w:rPr>
      </w:pPr>
      <w:r>
        <w:rPr>
          <w:rFonts w:hint="eastAsia" w:ascii="仿宋_GB2312" w:hAnsi="宋体" w:eastAsia="仿宋_GB2312" w:cs="黑体"/>
          <w:b/>
          <w:bCs/>
          <w:sz w:val="32"/>
          <w:szCs w:val="32"/>
        </w:rPr>
        <w:t>八、申请材料：</w:t>
      </w:r>
      <w:r>
        <w:rPr>
          <w:rFonts w:hint="eastAsia" w:ascii="仿宋_GB2312" w:eastAsia="仿宋_GB2312"/>
          <w:sz w:val="32"/>
          <w:szCs w:val="32"/>
        </w:rPr>
        <w:t>身份证复印件、学历证书复印件、《河北省企业主要负责人和安全生产管理人员安全生产知识和管理能力初次领证申请表》</w:t>
      </w:r>
      <w:r>
        <w:rPr>
          <w:rFonts w:hint="eastAsia" w:ascii="仿宋_GB2312" w:hAnsi="宋体" w:eastAsia="仿宋_GB2312" w:cs="宋体"/>
          <w:kern w:val="0"/>
          <w:sz w:val="32"/>
          <w:szCs w:val="32"/>
        </w:rPr>
        <w:t>。</w:t>
      </w:r>
    </w:p>
    <w:p>
      <w:pPr>
        <w:spacing w:line="600" w:lineRule="exact"/>
        <w:rPr>
          <w:rFonts w:ascii="仿宋_GB2312" w:hAnsi="宋体" w:eastAsia="仿宋_GB2312"/>
          <w:kern w:val="0"/>
          <w:sz w:val="32"/>
          <w:szCs w:val="32"/>
        </w:rPr>
      </w:pPr>
      <w:r>
        <w:rPr>
          <w:rFonts w:hint="eastAsia" w:ascii="仿宋_GB2312" w:hAnsi="宋体" w:eastAsia="仿宋_GB2312" w:cs="黑体"/>
          <w:b/>
          <w:bCs/>
          <w:sz w:val="32"/>
          <w:szCs w:val="32"/>
        </w:rPr>
        <w:t>九、办理流程：</w:t>
      </w:r>
      <w:r>
        <w:rPr>
          <w:rFonts w:hint="eastAsia" w:ascii="仿宋_GB2312" w:hAnsi="宋体" w:eastAsia="仿宋_GB2312" w:cs="宋体"/>
          <w:kern w:val="0"/>
          <w:sz w:val="32"/>
          <w:szCs w:val="32"/>
        </w:rPr>
        <w:t>受理</w:t>
      </w:r>
      <w:r>
        <w:rPr>
          <w:rFonts w:ascii="仿宋_GB2312" w:hAnsi="宋体" w:eastAsia="仿宋_GB2312" w:cs="宋体"/>
          <w:kern w:val="0"/>
          <w:sz w:val="32"/>
          <w:szCs w:val="32"/>
        </w:rPr>
        <w:t>—</w:t>
      </w:r>
      <w:r>
        <w:rPr>
          <w:rFonts w:hint="eastAsia" w:ascii="仿宋_GB2312" w:hAnsi="宋体" w:eastAsia="仿宋_GB2312" w:cs="宋体"/>
          <w:kern w:val="0"/>
          <w:sz w:val="32"/>
          <w:szCs w:val="32"/>
        </w:rPr>
        <w:t>审核</w:t>
      </w:r>
      <w:r>
        <w:rPr>
          <w:rFonts w:ascii="仿宋_GB2312" w:hAnsi="宋体" w:eastAsia="仿宋_GB2312" w:cs="宋体"/>
          <w:kern w:val="0"/>
          <w:sz w:val="32"/>
          <w:szCs w:val="32"/>
        </w:rPr>
        <w:t>—</w:t>
      </w:r>
      <w:r>
        <w:rPr>
          <w:rFonts w:hint="eastAsia" w:ascii="仿宋_GB2312" w:hAnsi="宋体" w:eastAsia="仿宋_GB2312" w:cs="宋体"/>
          <w:kern w:val="0"/>
          <w:sz w:val="32"/>
          <w:szCs w:val="32"/>
        </w:rPr>
        <w:t>审批</w:t>
      </w:r>
      <w:r>
        <w:rPr>
          <w:rFonts w:ascii="仿宋_GB2312" w:hAnsi="宋体" w:eastAsia="仿宋_GB2312" w:cs="宋体"/>
          <w:kern w:val="0"/>
          <w:sz w:val="32"/>
          <w:szCs w:val="32"/>
        </w:rPr>
        <w:t>—</w:t>
      </w:r>
      <w:r>
        <w:rPr>
          <w:rFonts w:hint="eastAsia" w:ascii="仿宋_GB2312" w:hAnsi="宋体" w:eastAsia="仿宋_GB2312" w:cs="宋体"/>
          <w:kern w:val="0"/>
          <w:sz w:val="32"/>
          <w:szCs w:val="32"/>
        </w:rPr>
        <w:t>办结</w:t>
      </w:r>
    </w:p>
    <w:p>
      <w:pPr>
        <w:spacing w:line="600" w:lineRule="exact"/>
        <w:rPr>
          <w:rFonts w:ascii="仿宋_GB2312" w:hAnsi="宋体" w:eastAsia="仿宋_GB2312"/>
          <w:b/>
          <w:bCs/>
          <w:sz w:val="32"/>
          <w:szCs w:val="32"/>
        </w:rPr>
      </w:pPr>
      <w:r>
        <w:rPr>
          <w:rFonts w:hint="eastAsia" w:ascii="仿宋_GB2312" w:hAnsi="宋体" w:eastAsia="仿宋_GB2312" w:cs="黑体"/>
          <w:b/>
          <w:bCs/>
          <w:sz w:val="32"/>
          <w:szCs w:val="32"/>
        </w:rPr>
        <w:t>十、办理时限：</w:t>
      </w:r>
      <w:r>
        <w:rPr>
          <w:rFonts w:hint="eastAsia" w:ascii="仿宋" w:hAnsi="仿宋" w:eastAsia="仿宋"/>
          <w:sz w:val="32"/>
          <w:szCs w:val="32"/>
        </w:rPr>
        <w:t>考核合格后</w:t>
      </w:r>
      <w:r>
        <w:rPr>
          <w:rFonts w:ascii="仿宋" w:hAnsi="仿宋" w:eastAsia="仿宋"/>
          <w:sz w:val="32"/>
          <w:szCs w:val="32"/>
        </w:rPr>
        <w:t>10</w:t>
      </w:r>
      <w:r>
        <w:rPr>
          <w:rFonts w:hint="eastAsia" w:ascii="仿宋" w:hAnsi="仿宋" w:eastAsia="仿宋"/>
          <w:sz w:val="32"/>
          <w:szCs w:val="32"/>
        </w:rPr>
        <w:t>个工作日</w:t>
      </w:r>
    </w:p>
    <w:p>
      <w:pPr>
        <w:spacing w:line="600" w:lineRule="exact"/>
        <w:rPr>
          <w:rFonts w:hint="default" w:ascii="仿宋_GB2312" w:hAnsi="宋体" w:eastAsia="仿宋_GB2312" w:cs="宋体"/>
          <w:kern w:val="0"/>
          <w:sz w:val="32"/>
          <w:szCs w:val="32"/>
          <w:lang w:val="en-US" w:eastAsia="zh-CN"/>
        </w:rPr>
      </w:pPr>
      <w:r>
        <w:rPr>
          <w:rFonts w:hint="eastAsia" w:ascii="仿宋_GB2312" w:hAnsi="宋体" w:eastAsia="仿宋_GB2312" w:cs="黑体"/>
          <w:b/>
          <w:bCs/>
          <w:sz w:val="32"/>
          <w:szCs w:val="32"/>
        </w:rPr>
        <w:t>十一、监督方式：</w:t>
      </w:r>
      <w:r>
        <w:rPr>
          <w:rFonts w:hint="eastAsia" w:ascii="仿宋_GB2312" w:hAnsi="宋体" w:eastAsia="仿宋_GB2312" w:cs="宋体"/>
          <w:kern w:val="0"/>
          <w:sz w:val="32"/>
          <w:szCs w:val="32"/>
        </w:rPr>
        <w:t>电话监督：</w:t>
      </w:r>
      <w:r>
        <w:rPr>
          <w:rFonts w:hint="eastAsia" w:ascii="仿宋_GB2312" w:hAnsi="宋体" w:eastAsia="仿宋_GB2312" w:cs="宋体"/>
          <w:kern w:val="0"/>
          <w:sz w:val="32"/>
          <w:szCs w:val="32"/>
          <w:lang w:val="en-US" w:eastAsia="zh-CN"/>
        </w:rPr>
        <w:t>5056935</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5056682</w:t>
      </w:r>
    </w:p>
    <w:p>
      <w:pPr>
        <w:widowControl/>
        <w:rPr>
          <w:rFonts w:ascii="仿宋_GB2312" w:hAnsi="宋体" w:eastAsia="仿宋_GB2312" w:cs="宋体"/>
          <w:kern w:val="0"/>
          <w:sz w:val="32"/>
          <w:szCs w:val="32"/>
        </w:rPr>
      </w:pPr>
      <w:r>
        <w:rPr>
          <w:rFonts w:hint="eastAsia" w:ascii="仿宋_GB2312" w:hAnsi="仿宋" w:eastAsia="仿宋_GB2312" w:cs="黑体"/>
          <w:b/>
          <w:bCs/>
          <w:sz w:val="32"/>
          <w:szCs w:val="32"/>
        </w:rPr>
        <w:t>十二、责任事项依据：</w:t>
      </w:r>
      <w:r>
        <w:rPr>
          <w:rFonts w:ascii="仿宋_GB2312" w:hAnsi="宋体" w:eastAsia="仿宋_GB2312" w:cs="宋体"/>
          <w:kern w:val="0"/>
          <w:sz w:val="32"/>
          <w:szCs w:val="32"/>
        </w:rPr>
        <w:t>1.</w:t>
      </w:r>
      <w:r>
        <w:rPr>
          <w:rFonts w:hint="eastAsia" w:ascii="仿宋_GB2312" w:hAnsi="宋体" w:eastAsia="仿宋_GB2312" w:cs="宋体"/>
          <w:kern w:val="0"/>
          <w:sz w:val="32"/>
          <w:szCs w:val="32"/>
        </w:rPr>
        <w:t>《安全生产培训管理规定》第十八条“安全监管监察人员、从事安全生产工作的相关人员、依照有关法律法规应当接受安全生产知识和管理能力考核的生产经营单位主要负责人和安全生产管理人员、特种作业人员的安全培训的考核，应当坚持教考分离、统一标准、统一题库、分级负责的原则，分步推行有远程视频监控的计算机考试。”</w:t>
      </w:r>
      <w:r>
        <w:rPr>
          <w:rFonts w:ascii="仿宋_GB2312" w:hAnsi="宋体" w:eastAsia="仿宋_GB2312" w:cs="宋体"/>
          <w:kern w:val="0"/>
          <w:sz w:val="32"/>
          <w:szCs w:val="32"/>
        </w:rPr>
        <w:br w:type="textWrapping"/>
      </w:r>
      <w:r>
        <w:rPr>
          <w:rFonts w:ascii="仿宋_GB2312" w:hAnsi="宋体" w:eastAsia="仿宋_GB2312" w:cs="宋体"/>
          <w:kern w:val="0"/>
          <w:sz w:val="32"/>
          <w:szCs w:val="32"/>
        </w:rPr>
        <w:t>2.</w:t>
      </w:r>
      <w:r>
        <w:rPr>
          <w:rFonts w:hint="eastAsia" w:ascii="仿宋_GB2312" w:hAnsi="宋体" w:eastAsia="仿宋_GB2312" w:cs="宋体"/>
          <w:kern w:val="0"/>
          <w:sz w:val="32"/>
          <w:szCs w:val="32"/>
        </w:rPr>
        <w:t>《安全生产培训管理规定》第二十二条“接受安全培训人员经考核合格的，由考核部门在考核结束后</w:t>
      </w:r>
      <w:r>
        <w:rPr>
          <w:rFonts w:ascii="仿宋_GB2312" w:hAnsi="宋体" w:eastAsia="仿宋_GB2312" w:cs="宋体"/>
          <w:kern w:val="0"/>
          <w:sz w:val="32"/>
          <w:szCs w:val="32"/>
        </w:rPr>
        <w:t>10</w:t>
      </w:r>
      <w:r>
        <w:rPr>
          <w:rFonts w:hint="eastAsia" w:ascii="仿宋_GB2312" w:hAnsi="宋体" w:eastAsia="仿宋_GB2312" w:cs="宋体"/>
          <w:kern w:val="0"/>
          <w:sz w:val="32"/>
          <w:szCs w:val="32"/>
        </w:rPr>
        <w:t>个工作日内颁发相应的证书。”</w:t>
      </w:r>
      <w:r>
        <w:rPr>
          <w:rFonts w:ascii="仿宋_GB2312" w:hAnsi="宋体" w:eastAsia="仿宋_GB2312" w:cs="宋体"/>
          <w:kern w:val="0"/>
          <w:sz w:val="32"/>
          <w:szCs w:val="32"/>
        </w:rPr>
        <w:br w:type="textWrapping"/>
      </w:r>
      <w:r>
        <w:rPr>
          <w:rFonts w:ascii="仿宋_GB2312" w:hAnsi="宋体" w:eastAsia="仿宋_GB2312" w:cs="宋体"/>
          <w:kern w:val="0"/>
          <w:sz w:val="32"/>
          <w:szCs w:val="32"/>
        </w:rPr>
        <w:t>3.</w:t>
      </w:r>
      <w:r>
        <w:rPr>
          <w:rFonts w:hint="eastAsia" w:ascii="仿宋_GB2312" w:hAnsi="宋体" w:eastAsia="仿宋_GB2312" w:cs="宋体"/>
          <w:kern w:val="0"/>
          <w:sz w:val="32"/>
          <w:szCs w:val="32"/>
        </w:rPr>
        <w:t>《安全生产培训管理规定》第二十八条“</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安全生产监督管理部门、煤矿安全培训监管机构应当依照法律、法规和本办法的规定，加强对安全培训工作的监督管理，对生产经营单位、安全培训机构违反有关法律、法规和本办法的行为，依法作出处理。省级安全生产监督管理部门、省级煤矿安全培训监管机构应当定期统计分析本行政区域内安全培训、考核、发证情况，并报国家安全监管总局。”</w:t>
      </w:r>
    </w:p>
    <w:p>
      <w:pPr>
        <w:widowControl/>
        <w:rPr>
          <w:rFonts w:ascii="仿宋_GB2312" w:hAnsi="宋体" w:eastAsia="仿宋_GB2312"/>
          <w:kern w:val="0"/>
          <w:sz w:val="32"/>
          <w:szCs w:val="32"/>
        </w:rPr>
      </w:pPr>
      <w:r>
        <w:rPr>
          <w:rFonts w:hint="eastAsia" w:ascii="仿宋_GB2312" w:hAnsi="仿宋" w:eastAsia="仿宋_GB2312" w:cs="宋体"/>
          <w:b/>
          <w:color w:val="000000"/>
          <w:sz w:val="32"/>
          <w:szCs w:val="32"/>
        </w:rPr>
        <w:t>十三、追责情形依据：</w:t>
      </w:r>
      <w:r>
        <w:rPr>
          <w:rFonts w:ascii="仿宋_GB2312" w:hAnsi="宋体" w:eastAsia="仿宋_GB2312" w:cs="宋体"/>
          <w:kern w:val="0"/>
          <w:sz w:val="32"/>
          <w:szCs w:val="32"/>
        </w:rPr>
        <w:t>1.</w:t>
      </w:r>
      <w:r>
        <w:rPr>
          <w:rFonts w:hint="eastAsia" w:ascii="仿宋_GB2312" w:hAnsi="宋体" w:eastAsia="仿宋_GB2312" w:cs="宋体"/>
          <w:kern w:val="0"/>
          <w:sz w:val="32"/>
          <w:szCs w:val="32"/>
        </w:rPr>
        <w:t>《中华人民共和国公务员法》第五十三条</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公务员必须遵守纪律，不得有下列行为：玩忽职守，贻误工作。</w:t>
      </w:r>
      <w:r>
        <w:rPr>
          <w:rFonts w:ascii="仿宋_GB2312" w:hAnsi="宋体" w:eastAsia="仿宋_GB2312" w:cs="宋体"/>
          <w:kern w:val="0"/>
          <w:sz w:val="32"/>
          <w:szCs w:val="32"/>
        </w:rPr>
        <w:br w:type="textWrapping"/>
      </w:r>
      <w:r>
        <w:rPr>
          <w:rFonts w:ascii="仿宋_GB2312" w:hAnsi="宋体" w:eastAsia="仿宋_GB2312" w:cs="宋体"/>
          <w:kern w:val="0"/>
          <w:sz w:val="32"/>
          <w:szCs w:val="32"/>
        </w:rPr>
        <w:t>2.</w:t>
      </w:r>
      <w:r>
        <w:rPr>
          <w:rFonts w:hint="eastAsia" w:ascii="仿宋_GB2312" w:hAnsi="宋体" w:eastAsia="仿宋_GB2312" w:cs="宋体"/>
          <w:kern w:val="0"/>
          <w:sz w:val="32"/>
          <w:szCs w:val="32"/>
        </w:rPr>
        <w:t>《行政机关公务员处分条例》（中华人民共和国国务院令</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第</w:t>
      </w:r>
      <w:r>
        <w:rPr>
          <w:rFonts w:ascii="仿宋_GB2312" w:hAnsi="宋体" w:eastAsia="仿宋_GB2312" w:cs="宋体"/>
          <w:kern w:val="0"/>
          <w:sz w:val="32"/>
          <w:szCs w:val="32"/>
        </w:rPr>
        <w:t>495</w:t>
      </w:r>
      <w:r>
        <w:rPr>
          <w:rFonts w:hint="eastAsia" w:ascii="仿宋_GB2312" w:hAnsi="宋体" w:eastAsia="仿宋_GB2312" w:cs="宋体"/>
          <w:kern w:val="0"/>
          <w:sz w:val="32"/>
          <w:szCs w:val="32"/>
        </w:rPr>
        <w:t>号）第二十条：（四）其他玩忽职守、贻误工作的行为。第二十五条：（五）其他滥用职权，侵害公民</w:t>
      </w:r>
      <w:r>
        <w:rPr>
          <w:rFonts w:ascii="仿宋_GB2312" w:hAnsi="宋体" w:eastAsia="仿宋_GB2312" w:cs="宋体"/>
          <w:kern w:val="0"/>
          <w:sz w:val="32"/>
          <w:szCs w:val="32"/>
        </w:rPr>
        <w:t>.</w:t>
      </w:r>
      <w:r>
        <w:rPr>
          <w:rFonts w:hint="eastAsia" w:ascii="仿宋_GB2312" w:hAnsi="宋体" w:eastAsia="仿宋_GB2312" w:cs="宋体"/>
          <w:kern w:val="0"/>
          <w:sz w:val="32"/>
          <w:szCs w:val="32"/>
        </w:rPr>
        <w:t>法人或者其他组织合法权益的行为。</w:t>
      </w:r>
      <w:r>
        <w:rPr>
          <w:rFonts w:ascii="仿宋_GB2312" w:hAnsi="宋体" w:eastAsia="仿宋_GB2312" w:cs="宋体"/>
          <w:kern w:val="0"/>
          <w:sz w:val="32"/>
          <w:szCs w:val="32"/>
        </w:rPr>
        <w:br w:type="textWrapping"/>
      </w:r>
      <w:r>
        <w:rPr>
          <w:rFonts w:ascii="仿宋_GB2312" w:hAnsi="宋体" w:eastAsia="仿宋_GB2312" w:cs="宋体"/>
          <w:kern w:val="0"/>
          <w:sz w:val="32"/>
          <w:szCs w:val="32"/>
        </w:rPr>
        <w:t>3.</w:t>
      </w:r>
      <w:r>
        <w:rPr>
          <w:rFonts w:hint="eastAsia" w:ascii="仿宋_GB2312" w:hAnsi="宋体" w:eastAsia="仿宋_GB2312" w:cs="宋体"/>
          <w:kern w:val="0"/>
          <w:sz w:val="32"/>
          <w:szCs w:val="32"/>
        </w:rPr>
        <w:t>《行政机关公务员处分条例》第</w:t>
      </w:r>
      <w:r>
        <w:rPr>
          <w:rFonts w:ascii="仿宋_GB2312" w:hAnsi="宋体" w:eastAsia="仿宋_GB2312" w:cs="宋体"/>
          <w:kern w:val="0"/>
          <w:sz w:val="32"/>
          <w:szCs w:val="32"/>
        </w:rPr>
        <w:t>23</w:t>
      </w:r>
      <w:r>
        <w:rPr>
          <w:rFonts w:hint="eastAsia" w:ascii="仿宋_GB2312" w:hAnsi="宋体" w:eastAsia="仿宋_GB2312" w:cs="宋体"/>
          <w:kern w:val="0"/>
          <w:sz w:val="32"/>
          <w:szCs w:val="32"/>
        </w:rPr>
        <w:t>条：有贪污、索贿、受贿、行贿、介绍贿赂、挪用公款、利用职务之便为自己或者他人谋取私利</w:t>
      </w:r>
      <w:r>
        <w:rPr>
          <w:rFonts w:ascii="仿宋_GB2312" w:hAnsi="宋体" w:eastAsia="仿宋_GB2312" w:cs="宋体"/>
          <w:kern w:val="0"/>
          <w:sz w:val="32"/>
          <w:szCs w:val="32"/>
        </w:rPr>
        <w:t>.</w:t>
      </w:r>
      <w:r>
        <w:rPr>
          <w:rFonts w:hint="eastAsia" w:ascii="仿宋_GB2312" w:hAnsi="宋体" w:eastAsia="仿宋_GB2312" w:cs="宋体"/>
          <w:kern w:val="0"/>
          <w:sz w:val="32"/>
          <w:szCs w:val="32"/>
        </w:rPr>
        <w:t>巨额财产来源不明等违反廉政纪律行为的，给予记过或者记大过处分；情节较重的，给予降级或者撤职处分；情节严重的，给予开除处分。</w:t>
      </w:r>
      <w:r>
        <w:rPr>
          <w:rFonts w:ascii="仿宋_GB2312" w:hAnsi="宋体" w:eastAsia="仿宋_GB2312" w:cs="宋体"/>
          <w:kern w:val="0"/>
          <w:sz w:val="32"/>
          <w:szCs w:val="32"/>
        </w:rPr>
        <w:br w:type="textWrapping"/>
      </w:r>
      <w:r>
        <w:rPr>
          <w:rFonts w:ascii="仿宋_GB2312" w:hAnsi="宋体" w:eastAsia="仿宋_GB2312" w:cs="宋体"/>
          <w:kern w:val="0"/>
          <w:sz w:val="32"/>
          <w:szCs w:val="32"/>
        </w:rPr>
        <w:t>4.</w:t>
      </w:r>
      <w:r>
        <w:rPr>
          <w:rFonts w:hint="eastAsia" w:ascii="仿宋_GB2312" w:hAnsi="宋体" w:eastAsia="仿宋_GB2312" w:cs="宋体"/>
          <w:kern w:val="0"/>
          <w:sz w:val="32"/>
          <w:szCs w:val="32"/>
        </w:rPr>
        <w:t>《安全生产培训管理规定》第三十三条“安全生产监督管理部门、煤矿安全监察机构、煤矿安全培训监管机构的工作人员在安全培训监督管理工作中滥用职权、玩忽职守、徇私舞弊的，依照有关规定给予处分；构成犯罪的，依法追究刑事责任。”</w:t>
      </w:r>
      <w:r>
        <w:rPr>
          <w:rFonts w:ascii="仿宋_GB2312" w:hAnsi="宋体" w:eastAsia="仿宋_GB2312" w:cs="??_GB2312"/>
          <w:sz w:val="32"/>
          <w:szCs w:val="32"/>
        </w:rPr>
        <w:t xml:space="preserve">  </w:t>
      </w:r>
      <w:r>
        <w:rPr>
          <w:rFonts w:ascii="仿宋_GB2312" w:hAnsi="宋体" w:eastAsia="仿宋_GB2312" w:cs="黑体"/>
          <w:b/>
          <w:bCs/>
          <w:sz w:val="32"/>
          <w:szCs w:val="32"/>
        </w:rPr>
        <w:t xml:space="preserve"> </w:t>
      </w:r>
    </w:p>
    <w:p>
      <w:pPr>
        <w:rPr>
          <w:rFonts w:ascii="仿宋_GB2312" w:hAnsi="宋体" w:eastAsia="仿宋_GB2312"/>
          <w:b/>
          <w:bCs/>
          <w:kern w:val="0"/>
          <w:sz w:val="32"/>
          <w:szCs w:val="32"/>
        </w:rPr>
      </w:pPr>
      <w:r>
        <w:rPr>
          <w:rFonts w:hint="eastAsia" w:ascii="仿宋_GB2312" w:hAnsi="宋体" w:eastAsia="仿宋_GB2312" w:cs="黑体"/>
          <w:b/>
          <w:bCs/>
          <w:kern w:val="0"/>
          <w:sz w:val="32"/>
          <w:szCs w:val="32"/>
        </w:rPr>
        <w:t>十四、救济渠道：</w:t>
      </w:r>
    </w:p>
    <w:p>
      <w:pPr>
        <w:ind w:left="31680" w:hanging="160" w:hangingChars="50"/>
        <w:rPr>
          <w:rFonts w:ascii="仿宋_GB2312" w:hAnsi="宋体" w:eastAsia="仿宋_GB2312"/>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、向</w:t>
      </w:r>
      <w:r>
        <w:rPr>
          <w:rFonts w:hint="eastAsia" w:ascii="仿宋_GB2312" w:hAnsi="宋体" w:eastAsia="仿宋_GB2312" w:cs="宋体"/>
          <w:kern w:val="0"/>
          <w:sz w:val="32"/>
          <w:szCs w:val="32"/>
          <w:lang w:eastAsia="zh-CN"/>
        </w:rPr>
        <w:t>兴隆县</w:t>
      </w:r>
      <w:r>
        <w:rPr>
          <w:rFonts w:hint="eastAsia" w:ascii="仿宋_GB2312" w:hAnsi="宋体" w:eastAsia="仿宋_GB2312" w:cs="宋体"/>
          <w:kern w:val="0"/>
          <w:sz w:val="32"/>
          <w:szCs w:val="32"/>
        </w:rPr>
        <w:t>人民政府或者</w:t>
      </w:r>
      <w:r>
        <w:rPr>
          <w:rFonts w:hint="eastAsia" w:ascii="仿宋_GB2312" w:hAnsi="宋体" w:eastAsia="仿宋_GB2312" w:cs="宋体"/>
          <w:kern w:val="0"/>
          <w:sz w:val="32"/>
          <w:szCs w:val="32"/>
          <w:lang w:eastAsia="zh-CN"/>
        </w:rPr>
        <w:t>承德市</w:t>
      </w:r>
      <w:r>
        <w:rPr>
          <w:rFonts w:hint="eastAsia" w:ascii="仿宋_GB2312" w:hAnsi="宋体" w:eastAsia="仿宋_GB2312" w:cs="宋体"/>
          <w:kern w:val="0"/>
          <w:sz w:val="32"/>
          <w:szCs w:val="32"/>
        </w:rPr>
        <w:t>应急管理</w:t>
      </w:r>
      <w:r>
        <w:rPr>
          <w:rFonts w:hint="eastAsia" w:ascii="仿宋_GB2312" w:hAnsi="宋体" w:eastAsia="仿宋_GB2312" w:cs="宋体"/>
          <w:kern w:val="0"/>
          <w:sz w:val="32"/>
          <w:szCs w:val="32"/>
          <w:lang w:eastAsia="zh-CN"/>
        </w:rPr>
        <w:t>局</w:t>
      </w:r>
      <w:r>
        <w:rPr>
          <w:rFonts w:hint="eastAsia" w:ascii="仿宋_GB2312" w:hAnsi="宋体" w:eastAsia="仿宋_GB2312" w:cs="宋体"/>
          <w:kern w:val="0"/>
          <w:sz w:val="32"/>
          <w:szCs w:val="32"/>
        </w:rPr>
        <w:t>申请行政复议；</w:t>
      </w:r>
    </w:p>
    <w:p>
      <w:pPr>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、向</w:t>
      </w:r>
      <w:r>
        <w:rPr>
          <w:rFonts w:hint="eastAsia" w:ascii="仿宋_GB2312" w:hAnsi="宋体" w:eastAsia="仿宋_GB2312" w:cs="宋体"/>
          <w:kern w:val="0"/>
          <w:sz w:val="32"/>
          <w:szCs w:val="32"/>
          <w:lang w:eastAsia="zh-CN"/>
        </w:rPr>
        <w:t>兴隆县</w:t>
      </w:r>
      <w:r>
        <w:rPr>
          <w:rFonts w:hint="eastAsia" w:ascii="仿宋_GB2312" w:hAnsi="宋体" w:eastAsia="仿宋_GB2312" w:cs="宋体"/>
          <w:kern w:val="0"/>
          <w:sz w:val="32"/>
          <w:szCs w:val="32"/>
        </w:rPr>
        <w:t>人民法院提起行政诉讼。</w:t>
      </w:r>
      <w:r>
        <w:rPr>
          <w:rFonts w:ascii="仿宋_GB2312" w:hAnsi="宋体" w:eastAsia="仿宋_GB2312" w:cs="宋体"/>
          <w:kern w:val="0"/>
          <w:sz w:val="32"/>
          <w:szCs w:val="32"/>
        </w:rPr>
        <w:t xml:space="preserve"> </w:t>
      </w:r>
    </w:p>
    <w:p>
      <w:pPr>
        <w:rPr>
          <w:rFonts w:ascii="仿宋_GB2312" w:hAnsi="宋体" w:eastAsia="仿宋_GB2312"/>
          <w:kern w:val="0"/>
          <w:sz w:val="32"/>
          <w:szCs w:val="32"/>
        </w:rPr>
      </w:pPr>
      <w:r>
        <w:rPr>
          <w:rFonts w:hint="eastAsia" w:ascii="仿宋_GB2312" w:hAnsi="宋体" w:eastAsia="仿宋_GB2312" w:cs="黑体"/>
          <w:b/>
          <w:bCs/>
          <w:kern w:val="0"/>
          <w:sz w:val="32"/>
          <w:szCs w:val="32"/>
        </w:rPr>
        <w:t>十五、办公时间：</w:t>
      </w:r>
      <w:r>
        <w:rPr>
          <w:rFonts w:hint="eastAsia" w:ascii="仿宋_GB2312" w:hAnsi="宋体" w:eastAsia="仿宋_GB2312" w:cs="宋体"/>
          <w:kern w:val="0"/>
          <w:sz w:val="32"/>
          <w:szCs w:val="32"/>
        </w:rPr>
        <w:t>正常工作日</w:t>
      </w:r>
    </w:p>
    <w:p>
      <w:pPr>
        <w:spacing w:line="600" w:lineRule="exact"/>
        <w:rPr>
          <w:rFonts w:hint="eastAsia" w:ascii="仿宋_GB2312" w:hAnsi="宋体" w:eastAsia="仿宋_GB2312"/>
          <w:kern w:val="0"/>
          <w:sz w:val="32"/>
          <w:szCs w:val="32"/>
          <w:lang w:eastAsia="zh-CN"/>
        </w:rPr>
      </w:pPr>
      <w:r>
        <w:rPr>
          <w:rFonts w:hint="eastAsia" w:ascii="仿宋_GB2312" w:hAnsi="宋体" w:eastAsia="仿宋_GB2312" w:cs="黑体"/>
          <w:b/>
          <w:bCs/>
          <w:kern w:val="0"/>
          <w:sz w:val="32"/>
          <w:szCs w:val="32"/>
        </w:rPr>
        <w:t>十六、办公地址：</w:t>
      </w:r>
      <w:r>
        <w:rPr>
          <w:rFonts w:hint="eastAsia" w:ascii="仿宋_GB2312" w:hAnsi="宋体" w:eastAsia="仿宋_GB2312" w:cs="宋体"/>
          <w:kern w:val="0"/>
          <w:sz w:val="32"/>
          <w:szCs w:val="32"/>
          <w:lang w:eastAsia="zh-CN"/>
        </w:rPr>
        <w:t>兴隆县兴隆镇南土门村隆湾帝园底商</w:t>
      </w:r>
    </w:p>
    <w:p>
      <w:pPr>
        <w:rPr>
          <w:rFonts w:hint="default" w:ascii="仿宋_GB2312" w:hAnsi="宋体" w:eastAsia="仿宋_GB2312" w:cs="宋体"/>
          <w:kern w:val="0"/>
          <w:sz w:val="32"/>
          <w:szCs w:val="32"/>
          <w:lang w:val="en-US" w:eastAsia="zh-CN"/>
        </w:rPr>
      </w:pPr>
      <w:r>
        <w:rPr>
          <w:rFonts w:hint="eastAsia" w:ascii="仿宋_GB2312" w:hAnsi="宋体" w:eastAsia="仿宋_GB2312" w:cs="黑体"/>
          <w:b/>
          <w:bCs/>
          <w:kern w:val="0"/>
          <w:sz w:val="32"/>
          <w:szCs w:val="32"/>
        </w:rPr>
        <w:t>十七、办公电话：</w:t>
      </w:r>
      <w:r>
        <w:rPr>
          <w:rFonts w:ascii="仿宋_GB2312" w:hAnsi="宋体" w:eastAsia="仿宋_GB2312" w:cs="宋体"/>
          <w:kern w:val="0"/>
          <w:sz w:val="32"/>
          <w:szCs w:val="32"/>
        </w:rPr>
        <w:t>0314-</w:t>
      </w:r>
      <w:r>
        <w:rPr>
          <w:rFonts w:hint="eastAsia" w:ascii="仿宋_GB2312" w:hAnsi="宋体" w:eastAsia="仿宋_GB2312" w:cs="宋体"/>
          <w:kern w:val="0"/>
          <w:sz w:val="32"/>
          <w:szCs w:val="32"/>
          <w:lang w:val="en-US" w:eastAsia="zh-CN"/>
        </w:rPr>
        <w:t>5052375</w:t>
      </w:r>
    </w:p>
    <w:p>
      <w:pPr>
        <w:rPr>
          <w:rFonts w:ascii="仿宋_GB2312" w:hAnsi="宋体" w:eastAsia="仿宋_GB2312" w:cs="宋体"/>
          <w:kern w:val="0"/>
          <w:sz w:val="32"/>
          <w:szCs w:val="32"/>
        </w:rPr>
      </w:pPr>
    </w:p>
    <w:p>
      <w:pPr>
        <w:rPr>
          <w:rFonts w:ascii="仿宋_GB2312" w:hAnsi="宋体" w:eastAsia="仿宋_GB2312"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A4E"/>
    <w:rsid w:val="00072FEC"/>
    <w:rsid w:val="000B29BF"/>
    <w:rsid w:val="001D6286"/>
    <w:rsid w:val="0023027C"/>
    <w:rsid w:val="002E703D"/>
    <w:rsid w:val="00320EEC"/>
    <w:rsid w:val="00383F1B"/>
    <w:rsid w:val="003B175B"/>
    <w:rsid w:val="003B6489"/>
    <w:rsid w:val="00461DC2"/>
    <w:rsid w:val="004B43E3"/>
    <w:rsid w:val="00524430"/>
    <w:rsid w:val="0070068D"/>
    <w:rsid w:val="0075233D"/>
    <w:rsid w:val="00773BA9"/>
    <w:rsid w:val="007F1DCE"/>
    <w:rsid w:val="0086509F"/>
    <w:rsid w:val="008F294E"/>
    <w:rsid w:val="00AB7D5D"/>
    <w:rsid w:val="00B744DA"/>
    <w:rsid w:val="00BA4A4E"/>
    <w:rsid w:val="00CE3294"/>
    <w:rsid w:val="00CE66AB"/>
    <w:rsid w:val="00D460B8"/>
    <w:rsid w:val="00DB42C8"/>
    <w:rsid w:val="00E14406"/>
    <w:rsid w:val="00E27058"/>
    <w:rsid w:val="00F157B1"/>
    <w:rsid w:val="00F838D9"/>
    <w:rsid w:val="00FC6F3A"/>
    <w:rsid w:val="3C224677"/>
    <w:rsid w:val="78F320D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4"/>
    <w:basedOn w:val="1"/>
    <w:next w:val="1"/>
    <w:link w:val="9"/>
    <w:qFormat/>
    <w:uiPriority w:val="99"/>
    <w:pPr>
      <w:keepNext/>
      <w:keepLines/>
      <w:spacing w:before="280" w:after="290" w:line="376" w:lineRule="auto"/>
      <w:outlineLvl w:val="3"/>
    </w:pPr>
    <w:rPr>
      <w:rFonts w:ascii="等线 Light" w:hAnsi="等线 Light" w:eastAsia="等线 Light"/>
      <w:b/>
      <w:bCs/>
      <w:sz w:val="28"/>
      <w:szCs w:val="28"/>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4"/>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99"/>
    <w:rPr>
      <w:rFonts w:cs="Times New Roman"/>
      <w:b/>
      <w:bCs/>
    </w:rPr>
  </w:style>
  <w:style w:type="character" w:customStyle="1" w:styleId="9">
    <w:name w:val="Heading 4 Char"/>
    <w:basedOn w:val="7"/>
    <w:link w:val="2"/>
    <w:semiHidden/>
    <w:locked/>
    <w:uiPriority w:val="99"/>
    <w:rPr>
      <w:rFonts w:ascii="等线 Light" w:hAnsi="等线 Light" w:eastAsia="等线 Light" w:cs="Times New Roman"/>
      <w:b/>
      <w:bCs/>
      <w:sz w:val="28"/>
      <w:szCs w:val="28"/>
    </w:rPr>
  </w:style>
  <w:style w:type="paragraph" w:styleId="10">
    <w:name w:val="List Paragraph"/>
    <w:basedOn w:val="1"/>
    <w:qFormat/>
    <w:uiPriority w:val="99"/>
    <w:pPr>
      <w:ind w:firstLine="420" w:firstLineChars="200"/>
    </w:pPr>
  </w:style>
  <w:style w:type="character" w:customStyle="1" w:styleId="11">
    <w:name w:val="Header Char"/>
    <w:basedOn w:val="7"/>
    <w:link w:val="5"/>
    <w:locked/>
    <w:uiPriority w:val="99"/>
    <w:rPr>
      <w:rFonts w:cs="Times New Roman"/>
      <w:sz w:val="18"/>
      <w:szCs w:val="18"/>
    </w:rPr>
  </w:style>
  <w:style w:type="character" w:customStyle="1" w:styleId="12">
    <w:name w:val="Footer Char"/>
    <w:basedOn w:val="7"/>
    <w:link w:val="4"/>
    <w:locked/>
    <w:uiPriority w:val="99"/>
    <w:rPr>
      <w:rFonts w:cs="Times New Roman"/>
      <w:sz w:val="18"/>
      <w:szCs w:val="18"/>
    </w:rPr>
  </w:style>
  <w:style w:type="paragraph" w:customStyle="1" w:styleId="13">
    <w:name w:val="Char"/>
    <w:basedOn w:val="1"/>
    <w:next w:val="2"/>
    <w:uiPriority w:val="99"/>
    <w:pPr>
      <w:widowControl/>
      <w:spacing w:after="160" w:line="240" w:lineRule="exact"/>
      <w:jc w:val="left"/>
    </w:pPr>
    <w:rPr>
      <w:rFonts w:ascii="Times New Roman" w:hAnsi="Times New Roman" w:eastAsia="宋体"/>
      <w:szCs w:val="24"/>
    </w:rPr>
  </w:style>
  <w:style w:type="character" w:customStyle="1" w:styleId="14">
    <w:name w:val="Balloon Text Char"/>
    <w:basedOn w:val="7"/>
    <w:link w:val="3"/>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208</Words>
  <Characters>1189</Characters>
  <Lines>0</Lines>
  <Paragraphs>0</Paragraphs>
  <TotalTime>293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2021-06-03T14:39:00Z</dcterms:created>
  <dc:creator>AutoBVT</dc:creator>
  <cp:lastModifiedBy>KING$</cp:lastModifiedBy>
  <dcterms:modified xsi:type="dcterms:W3CDTF">2021-07-14T01:55:04Z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D9FC699C54874003807D12BCB1A46589</vt:lpwstr>
  </property>
</Properties>
</file>