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333" w:rsidRDefault="008E2333">
      <w:pPr>
        <w:spacing w:line="579" w:lineRule="exact"/>
        <w:jc w:val="center"/>
        <w:rPr>
          <w:rFonts w:ascii="仿宋_GB2312" w:eastAsia="仿宋_GB2312" w:cs="仿宋_GB2312"/>
          <w:sz w:val="44"/>
          <w:szCs w:val="44"/>
        </w:rPr>
      </w:pPr>
    </w:p>
    <w:p w:rsidR="0026508E" w:rsidRDefault="0026508E">
      <w:pPr>
        <w:spacing w:line="579" w:lineRule="exact"/>
        <w:jc w:val="center"/>
        <w:rPr>
          <w:rFonts w:ascii="仿宋_GB2312" w:eastAsia="仿宋_GB2312" w:cs="仿宋_GB2312"/>
          <w:sz w:val="44"/>
          <w:szCs w:val="44"/>
        </w:rPr>
      </w:pPr>
    </w:p>
    <w:p w:rsidR="0026508E" w:rsidRDefault="0026508E">
      <w:pPr>
        <w:spacing w:line="579" w:lineRule="exact"/>
        <w:jc w:val="center"/>
        <w:rPr>
          <w:rFonts w:ascii="仿宋_GB2312" w:eastAsia="仿宋_GB2312" w:cs="仿宋_GB2312"/>
          <w:sz w:val="44"/>
          <w:szCs w:val="44"/>
        </w:rPr>
      </w:pPr>
    </w:p>
    <w:p w:rsidR="0026508E" w:rsidRDefault="0026508E" w:rsidP="0026508E">
      <w:pPr>
        <w:spacing w:line="579" w:lineRule="exact"/>
        <w:jc w:val="center"/>
        <w:rPr>
          <w:rFonts w:ascii="仿宋_GB2312" w:eastAsia="仿宋_GB2312" w:cs="仿宋_GB2312"/>
          <w:sz w:val="44"/>
          <w:szCs w:val="44"/>
        </w:rPr>
      </w:pPr>
      <w:r w:rsidRPr="0026508E">
        <w:rPr>
          <w:rFonts w:ascii="仿宋_GB2312" w:eastAsia="仿宋_GB2312" w:cs="仿宋_GB2312" w:hint="eastAsia"/>
          <w:sz w:val="44"/>
          <w:szCs w:val="44"/>
        </w:rPr>
        <w:t>接收可能与地震有关的</w:t>
      </w:r>
    </w:p>
    <w:p w:rsidR="00E216D5" w:rsidRDefault="0026508E" w:rsidP="0026508E">
      <w:pPr>
        <w:spacing w:line="579" w:lineRule="exact"/>
        <w:jc w:val="center"/>
        <w:rPr>
          <w:rFonts w:ascii="仿宋_GB2312" w:eastAsia="仿宋_GB2312" w:cs="仿宋_GB2312"/>
          <w:sz w:val="44"/>
          <w:szCs w:val="44"/>
        </w:rPr>
      </w:pPr>
      <w:r w:rsidRPr="0026508E">
        <w:rPr>
          <w:rFonts w:ascii="仿宋_GB2312" w:eastAsia="仿宋_GB2312" w:cs="仿宋_GB2312" w:hint="eastAsia"/>
          <w:sz w:val="44"/>
          <w:szCs w:val="44"/>
        </w:rPr>
        <w:t>异常现象报告、地震预测意见</w:t>
      </w:r>
    </w:p>
    <w:p w:rsidR="008E2333" w:rsidRDefault="00FC0509">
      <w:pPr>
        <w:spacing w:line="579" w:lineRule="exact"/>
        <w:jc w:val="center"/>
        <w:rPr>
          <w:rFonts w:ascii="仿宋_GB2312" w:eastAsia="仿宋_GB2312" w:cs="Times New Roman"/>
          <w:sz w:val="44"/>
          <w:szCs w:val="44"/>
        </w:rPr>
      </w:pPr>
      <w:r>
        <w:rPr>
          <w:rFonts w:ascii="仿宋_GB2312" w:eastAsia="仿宋_GB2312" w:cs="仿宋_GB2312" w:hint="eastAsia"/>
          <w:sz w:val="44"/>
          <w:szCs w:val="44"/>
        </w:rPr>
        <w:t>服</w:t>
      </w:r>
      <w:r>
        <w:rPr>
          <w:rFonts w:ascii="仿宋_GB2312" w:eastAsia="仿宋_GB2312" w:cs="仿宋_GB2312"/>
          <w:sz w:val="44"/>
          <w:szCs w:val="44"/>
        </w:rPr>
        <w:t xml:space="preserve">   </w:t>
      </w:r>
      <w:proofErr w:type="gramStart"/>
      <w:r>
        <w:rPr>
          <w:rFonts w:ascii="仿宋_GB2312" w:eastAsia="仿宋_GB2312" w:cs="仿宋_GB2312" w:hint="eastAsia"/>
          <w:sz w:val="44"/>
          <w:szCs w:val="44"/>
        </w:rPr>
        <w:t>务</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指</w:t>
      </w:r>
      <w:r>
        <w:rPr>
          <w:rFonts w:ascii="仿宋_GB2312" w:eastAsia="仿宋_GB2312" w:cs="仿宋_GB2312"/>
          <w:sz w:val="44"/>
          <w:szCs w:val="44"/>
        </w:rPr>
        <w:t xml:space="preserve">   </w:t>
      </w:r>
      <w:r>
        <w:rPr>
          <w:rFonts w:ascii="仿宋_GB2312" w:eastAsia="仿宋_GB2312" w:cs="仿宋_GB2312" w:hint="eastAsia"/>
          <w:sz w:val="44"/>
          <w:szCs w:val="44"/>
        </w:rPr>
        <w:t>南</w:t>
      </w: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rPr>
          <w:rFonts w:ascii="仿宋_GB2312" w:eastAsia="仿宋_GB2312" w:cs="Times New Roman"/>
          <w:sz w:val="32"/>
          <w:szCs w:val="32"/>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8E2333" w:rsidRDefault="008E2333">
      <w:pPr>
        <w:spacing w:line="579" w:lineRule="exact"/>
        <w:jc w:val="center"/>
        <w:rPr>
          <w:rFonts w:ascii="仿宋_GB2312" w:eastAsia="仿宋_GB2312" w:cs="仿宋_GB2312"/>
          <w:sz w:val="44"/>
          <w:szCs w:val="44"/>
          <w:u w:val="single"/>
        </w:rPr>
      </w:pPr>
    </w:p>
    <w:p w:rsidR="00427B67" w:rsidRDefault="00427B67" w:rsidP="00427B67">
      <w:pPr>
        <w:spacing w:line="579" w:lineRule="exact"/>
        <w:jc w:val="center"/>
        <w:rPr>
          <w:rFonts w:ascii="仿宋_GB2312" w:eastAsia="仿宋_GB2312" w:cs="Times New Roman"/>
          <w:sz w:val="44"/>
          <w:szCs w:val="44"/>
          <w:u w:val="single"/>
        </w:rPr>
      </w:pPr>
      <w:r w:rsidRPr="00CA66D1">
        <w:rPr>
          <w:rFonts w:ascii="仿宋_GB2312" w:eastAsia="仿宋_GB2312" w:cs="仿宋_GB2312"/>
          <w:sz w:val="44"/>
          <w:szCs w:val="44"/>
          <w:u w:val="single"/>
        </w:rPr>
        <w:t>202</w:t>
      </w:r>
      <w:r w:rsidRPr="00CA66D1">
        <w:rPr>
          <w:rFonts w:ascii="仿宋_GB2312" w:eastAsia="仿宋_GB2312" w:cs="仿宋_GB2312" w:hint="eastAsia"/>
          <w:sz w:val="44"/>
          <w:szCs w:val="44"/>
          <w:u w:val="single"/>
        </w:rPr>
        <w:t>0</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12</w:t>
      </w:r>
      <w:r w:rsidRPr="00CA66D1">
        <w:rPr>
          <w:rFonts w:ascii="仿宋_GB2312" w:eastAsia="仿宋_GB2312" w:cs="仿宋_GB2312"/>
          <w:sz w:val="44"/>
          <w:szCs w:val="44"/>
          <w:u w:val="single"/>
        </w:rPr>
        <w:t>-</w:t>
      </w:r>
      <w:r>
        <w:rPr>
          <w:rFonts w:ascii="仿宋_GB2312" w:eastAsia="仿宋_GB2312" w:cs="仿宋_GB2312" w:hint="eastAsia"/>
          <w:sz w:val="44"/>
          <w:szCs w:val="44"/>
          <w:u w:val="single"/>
        </w:rPr>
        <w:t>28</w:t>
      </w:r>
      <w:r w:rsidRPr="00CA66D1">
        <w:rPr>
          <w:rFonts w:ascii="仿宋_GB2312" w:eastAsia="仿宋_GB2312" w:cs="仿宋_GB2312" w:hint="eastAsia"/>
          <w:sz w:val="44"/>
          <w:szCs w:val="44"/>
          <w:u w:val="single"/>
        </w:rPr>
        <w:t>发布</w:t>
      </w:r>
      <w:r w:rsidRPr="00CA66D1">
        <w:rPr>
          <w:rFonts w:ascii="仿宋_GB2312" w:eastAsia="仿宋_GB2312" w:cs="仿宋_GB2312"/>
          <w:sz w:val="44"/>
          <w:szCs w:val="44"/>
          <w:u w:val="single"/>
        </w:rPr>
        <w:t xml:space="preserve">        202X-XX-XX</w:t>
      </w:r>
      <w:r w:rsidRPr="00CA66D1">
        <w:rPr>
          <w:rFonts w:ascii="仿宋_GB2312" w:eastAsia="仿宋_GB2312" w:cs="仿宋_GB2312" w:hint="eastAsia"/>
          <w:sz w:val="44"/>
          <w:szCs w:val="44"/>
          <w:u w:val="single"/>
        </w:rPr>
        <w:t>实施</w:t>
      </w:r>
    </w:p>
    <w:p w:rsidR="008E2333" w:rsidRPr="00427B67" w:rsidRDefault="008E2333">
      <w:pPr>
        <w:spacing w:line="579" w:lineRule="exact"/>
        <w:jc w:val="center"/>
        <w:rPr>
          <w:rFonts w:ascii="仿宋_GB2312" w:eastAsia="仿宋_GB2312" w:cs="Times New Roman"/>
          <w:sz w:val="32"/>
          <w:szCs w:val="32"/>
          <w:u w:val="single"/>
        </w:rPr>
      </w:pPr>
    </w:p>
    <w:p w:rsidR="008E2333" w:rsidRDefault="00FC0509">
      <w:pPr>
        <w:spacing w:line="579" w:lineRule="exact"/>
        <w:ind w:right="640"/>
        <w:jc w:val="center"/>
        <w:rPr>
          <w:rFonts w:ascii="仿宋_GB2312" w:eastAsia="仿宋_GB2312" w:cs="Times New Roman"/>
          <w:sz w:val="44"/>
          <w:szCs w:val="44"/>
        </w:rPr>
      </w:pPr>
      <w:r>
        <w:rPr>
          <w:rFonts w:ascii="仿宋_GB2312" w:eastAsia="仿宋_GB2312" w:cs="仿宋_GB2312" w:hint="eastAsia"/>
          <w:sz w:val="44"/>
          <w:szCs w:val="44"/>
        </w:rPr>
        <w:t>兴隆县行政</w:t>
      </w:r>
      <w:proofErr w:type="gramStart"/>
      <w:r>
        <w:rPr>
          <w:rFonts w:ascii="仿宋_GB2312" w:eastAsia="仿宋_GB2312" w:cs="仿宋_GB2312" w:hint="eastAsia"/>
          <w:sz w:val="44"/>
          <w:szCs w:val="44"/>
        </w:rPr>
        <w:t>审批局</w:t>
      </w:r>
      <w:proofErr w:type="gramEnd"/>
      <w:r>
        <w:rPr>
          <w:rFonts w:ascii="仿宋_GB2312" w:eastAsia="仿宋_GB2312" w:cs="仿宋_GB2312"/>
          <w:sz w:val="44"/>
          <w:szCs w:val="44"/>
        </w:rPr>
        <w:t xml:space="preserve">   </w:t>
      </w:r>
      <w:r>
        <w:rPr>
          <w:rFonts w:ascii="仿宋_GB2312" w:eastAsia="仿宋_GB2312" w:cs="仿宋_GB2312" w:hint="eastAsia"/>
          <w:sz w:val="44"/>
          <w:szCs w:val="44"/>
        </w:rPr>
        <w:t>发布</w:t>
      </w:r>
    </w:p>
    <w:p w:rsidR="008E2333" w:rsidRDefault="008E2333">
      <w:pPr>
        <w:spacing w:line="579" w:lineRule="exact"/>
        <w:ind w:right="640" w:firstLineChars="700" w:firstLine="3080"/>
        <w:rPr>
          <w:rFonts w:ascii="仿宋_GB2312" w:eastAsia="仿宋_GB2312" w:cs="Times New Roman"/>
          <w:sz w:val="44"/>
          <w:szCs w:val="44"/>
        </w:rPr>
      </w:pPr>
    </w:p>
    <w:p w:rsidR="008E2333" w:rsidRDefault="00FC0509">
      <w:pPr>
        <w:spacing w:line="480" w:lineRule="exact"/>
        <w:ind w:firstLineChars="200" w:firstLine="720"/>
        <w:rPr>
          <w:rFonts w:ascii="仿宋_GB2312" w:eastAsia="仿宋_GB2312" w:cs="Times New Roman"/>
          <w:sz w:val="36"/>
          <w:szCs w:val="36"/>
        </w:rPr>
      </w:pPr>
      <w:r>
        <w:rPr>
          <w:rFonts w:ascii="仿宋_GB2312" w:eastAsia="仿宋_GB2312" w:cs="仿宋_GB2312" w:hint="eastAsia"/>
          <w:sz w:val="36"/>
          <w:szCs w:val="36"/>
        </w:rPr>
        <w:t>一、事项名称：</w:t>
      </w:r>
      <w:r w:rsidR="0026508E" w:rsidRPr="0026508E">
        <w:rPr>
          <w:rFonts w:ascii="仿宋_GB2312" w:eastAsia="仿宋_GB2312" w:cs="仿宋_GB2312" w:hint="eastAsia"/>
          <w:sz w:val="36"/>
          <w:szCs w:val="36"/>
        </w:rPr>
        <w:t>接收可能与地震有关的异常现象报告、地震预测意见</w:t>
      </w:r>
    </w:p>
    <w:p w:rsidR="00BE59E3" w:rsidRPr="00BE59E3" w:rsidRDefault="00FC0509" w:rsidP="00BE59E3">
      <w:pPr>
        <w:spacing w:line="480" w:lineRule="exact"/>
        <w:ind w:firstLineChars="200" w:firstLine="720"/>
        <w:rPr>
          <w:rFonts w:ascii="仿宋_GB2312" w:eastAsia="仿宋_GB2312" w:cs="仿宋_GB2312"/>
          <w:sz w:val="36"/>
          <w:szCs w:val="36"/>
        </w:rPr>
      </w:pPr>
      <w:r w:rsidRPr="0073502C">
        <w:rPr>
          <w:rFonts w:ascii="仿宋_GB2312" w:eastAsia="仿宋_GB2312" w:cs="仿宋_GB2312" w:hint="eastAsia"/>
          <w:sz w:val="36"/>
          <w:szCs w:val="36"/>
        </w:rPr>
        <w:t>二、适用范围：</w:t>
      </w:r>
      <w:r w:rsidR="0073502C">
        <w:rPr>
          <w:rFonts w:ascii="仿宋_GB2312" w:eastAsia="仿宋_GB2312" w:cs="仿宋_GB2312" w:hint="eastAsia"/>
          <w:sz w:val="36"/>
          <w:szCs w:val="36"/>
        </w:rPr>
        <w:t>自然人、企业法人、事业法人、社会组织法人、非法</w:t>
      </w:r>
      <w:r w:rsidR="00B958F8">
        <w:rPr>
          <w:rFonts w:ascii="仿宋_GB2312" w:eastAsia="仿宋_GB2312" w:cs="仿宋_GB2312" w:hint="eastAsia"/>
          <w:sz w:val="36"/>
          <w:szCs w:val="36"/>
        </w:rPr>
        <w:t>人</w:t>
      </w:r>
      <w:bookmarkStart w:id="0" w:name="_GoBack"/>
      <w:bookmarkEnd w:id="0"/>
      <w:r w:rsidR="0073502C">
        <w:rPr>
          <w:rFonts w:ascii="仿宋_GB2312" w:eastAsia="仿宋_GB2312" w:cs="仿宋_GB2312" w:hint="eastAsia"/>
          <w:sz w:val="36"/>
          <w:szCs w:val="36"/>
        </w:rPr>
        <w:t>机关、其他组织</w:t>
      </w:r>
    </w:p>
    <w:p w:rsidR="0026508E" w:rsidRPr="0026508E" w:rsidRDefault="00FC0509" w:rsidP="0026508E">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三、设立依据：</w:t>
      </w:r>
      <w:r w:rsidR="0026508E" w:rsidRPr="0026508E">
        <w:rPr>
          <w:rFonts w:ascii="仿宋_GB2312" w:eastAsia="仿宋_GB2312" w:cs="仿宋_GB2312" w:hint="eastAsia"/>
          <w:sz w:val="36"/>
          <w:szCs w:val="36"/>
        </w:rPr>
        <w:t>《中华人民共和国防震减灾法》</w:t>
      </w:r>
    </w:p>
    <w:p w:rsidR="0026508E" w:rsidRPr="0026508E" w:rsidRDefault="0026508E" w:rsidP="0026508E">
      <w:pPr>
        <w:spacing w:line="480" w:lineRule="exact"/>
        <w:ind w:firstLineChars="200" w:firstLine="720"/>
        <w:rPr>
          <w:rFonts w:ascii="仿宋_GB2312" w:eastAsia="仿宋_GB2312" w:cs="仿宋_GB2312"/>
          <w:sz w:val="36"/>
          <w:szCs w:val="36"/>
        </w:rPr>
      </w:pPr>
      <w:r w:rsidRPr="0026508E">
        <w:rPr>
          <w:rFonts w:ascii="仿宋_GB2312" w:eastAsia="仿宋_GB2312" w:cs="仿宋_GB2312" w:hint="eastAsia"/>
          <w:sz w:val="36"/>
          <w:szCs w:val="36"/>
        </w:rPr>
        <w:t>依据文号：全国人民代表大会常务委员会中华人民共和国主席令第七号</w:t>
      </w:r>
    </w:p>
    <w:p w:rsidR="0026508E" w:rsidRPr="0026508E" w:rsidRDefault="0026508E" w:rsidP="0026508E">
      <w:pPr>
        <w:spacing w:line="480" w:lineRule="exact"/>
        <w:ind w:firstLineChars="200" w:firstLine="720"/>
        <w:rPr>
          <w:rFonts w:ascii="仿宋_GB2312" w:eastAsia="仿宋_GB2312" w:cs="仿宋_GB2312"/>
          <w:sz w:val="36"/>
          <w:szCs w:val="36"/>
        </w:rPr>
      </w:pPr>
      <w:r w:rsidRPr="0026508E">
        <w:rPr>
          <w:rFonts w:ascii="仿宋_GB2312" w:eastAsia="仿宋_GB2312" w:cs="仿宋_GB2312" w:hint="eastAsia"/>
          <w:sz w:val="36"/>
          <w:szCs w:val="36"/>
        </w:rPr>
        <w:t>条款号：第二十六条第二款</w:t>
      </w:r>
    </w:p>
    <w:p w:rsidR="0026508E" w:rsidRPr="0026508E" w:rsidRDefault="0026508E" w:rsidP="0026508E">
      <w:pPr>
        <w:spacing w:line="480" w:lineRule="exact"/>
        <w:ind w:firstLineChars="200" w:firstLine="720"/>
        <w:rPr>
          <w:rFonts w:ascii="仿宋_GB2312" w:eastAsia="仿宋_GB2312" w:cs="仿宋_GB2312"/>
          <w:sz w:val="36"/>
          <w:szCs w:val="36"/>
        </w:rPr>
      </w:pPr>
      <w:r w:rsidRPr="0026508E">
        <w:rPr>
          <w:rFonts w:ascii="仿宋_GB2312" w:eastAsia="仿宋_GB2312" w:cs="仿宋_GB2312" w:hint="eastAsia"/>
          <w:sz w:val="36"/>
          <w:szCs w:val="36"/>
        </w:rPr>
        <w:t>条款内容：其他单位和个人通过研究提出的地震预测意见，应当向所在地或者所预测地的县级以上地方人民政府负责管理地震工作的部门或者机构书面报告，或者直接向国务院地震工作主管部门书面报告。收到书面报告的部门或者机构应当进行登记并出具接收凭证。依据文号：全国人民代表大会常务委员会中华人民共和国主席令第七号</w:t>
      </w:r>
    </w:p>
    <w:p w:rsidR="0026508E" w:rsidRPr="0026508E" w:rsidRDefault="0026508E" w:rsidP="0026508E">
      <w:pPr>
        <w:spacing w:line="480" w:lineRule="exact"/>
        <w:ind w:firstLineChars="200" w:firstLine="720"/>
        <w:rPr>
          <w:rFonts w:ascii="仿宋_GB2312" w:eastAsia="仿宋_GB2312" w:cs="仿宋_GB2312"/>
          <w:sz w:val="36"/>
          <w:szCs w:val="36"/>
        </w:rPr>
      </w:pPr>
      <w:r w:rsidRPr="0026508E">
        <w:rPr>
          <w:rFonts w:ascii="仿宋_GB2312" w:eastAsia="仿宋_GB2312" w:cs="仿宋_GB2312" w:hint="eastAsia"/>
          <w:sz w:val="36"/>
          <w:szCs w:val="36"/>
        </w:rPr>
        <w:t>条款号：第二十七条</w:t>
      </w:r>
    </w:p>
    <w:p w:rsidR="00E216D5" w:rsidRDefault="0026508E" w:rsidP="0026508E">
      <w:pPr>
        <w:spacing w:line="480" w:lineRule="exact"/>
        <w:ind w:firstLineChars="200" w:firstLine="720"/>
        <w:rPr>
          <w:rFonts w:ascii="仿宋_GB2312" w:eastAsia="仿宋_GB2312" w:cs="仿宋_GB2312"/>
          <w:sz w:val="36"/>
          <w:szCs w:val="36"/>
        </w:rPr>
      </w:pPr>
      <w:r w:rsidRPr="0026508E">
        <w:rPr>
          <w:rFonts w:ascii="仿宋_GB2312" w:eastAsia="仿宋_GB2312" w:cs="仿宋_GB2312" w:hint="eastAsia"/>
          <w:sz w:val="36"/>
          <w:szCs w:val="36"/>
        </w:rPr>
        <w:t>条款内容：观测到可能与地震有关的异常现象的单位和个人，可以向所在地县级以上地方人民政府负责管理地震工作的部门或者机构报告，也可以直接向国务院地震工作主管部门报告。国务院地震工作主管部门和县级以上地方人民政府负责管理地震工作的部门或者机构接到报告后，应当进行登记并及时组织调查核实。</w:t>
      </w:r>
    </w:p>
    <w:p w:rsidR="00D415B7" w:rsidRP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四、实施部门及机构：兴隆县应急管理局</w:t>
      </w:r>
    </w:p>
    <w:p w:rsidR="00D415B7" w:rsidRDefault="00D415B7" w:rsidP="00D415B7">
      <w:pPr>
        <w:spacing w:line="480" w:lineRule="exact"/>
        <w:ind w:firstLineChars="200" w:firstLine="720"/>
        <w:rPr>
          <w:rFonts w:ascii="仿宋_GB2312" w:eastAsia="仿宋_GB2312" w:cs="仿宋_GB2312"/>
          <w:sz w:val="36"/>
          <w:szCs w:val="36"/>
        </w:rPr>
      </w:pPr>
      <w:r w:rsidRPr="00D415B7">
        <w:rPr>
          <w:rFonts w:ascii="仿宋_GB2312" w:eastAsia="仿宋_GB2312" w:cs="仿宋_GB2312" w:hint="eastAsia"/>
          <w:sz w:val="36"/>
          <w:szCs w:val="36"/>
        </w:rPr>
        <w:t>五、办理地址：兴隆县应急管理局综合减灾股</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六、办理时限</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lastRenderedPageBreak/>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)法定时限：</w:t>
      </w:r>
      <w:r w:rsidR="0026508E">
        <w:rPr>
          <w:rFonts w:ascii="仿宋_GB2312" w:eastAsia="仿宋_GB2312" w:cs="仿宋_GB2312" w:hint="eastAsia"/>
          <w:sz w:val="36"/>
          <w:szCs w:val="36"/>
        </w:rPr>
        <w:t>5</w:t>
      </w:r>
      <w:r>
        <w:rPr>
          <w:rFonts w:ascii="仿宋_GB2312" w:eastAsia="仿宋_GB2312" w:cs="仿宋_GB2312" w:hint="eastAsia"/>
          <w:sz w:val="36"/>
          <w:szCs w:val="36"/>
        </w:rPr>
        <w:t>个工作日</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(二)承诺时限：</w:t>
      </w:r>
      <w:r w:rsidR="002B06E1">
        <w:rPr>
          <w:rFonts w:ascii="仿宋_GB2312" w:eastAsia="仿宋_GB2312" w:cs="仿宋_GB2312" w:hint="eastAsia"/>
          <w:sz w:val="36"/>
          <w:szCs w:val="36"/>
        </w:rPr>
        <w:t>3</w:t>
      </w:r>
      <w:r>
        <w:rPr>
          <w:rFonts w:ascii="仿宋_GB2312" w:eastAsia="仿宋_GB2312" w:cs="仿宋_GB2312" w:hint="eastAsia"/>
          <w:sz w:val="36"/>
          <w:szCs w:val="36"/>
        </w:rPr>
        <w:t>个工作日</w:t>
      </w:r>
    </w:p>
    <w:p w:rsidR="008E2333" w:rsidRPr="008B5264" w:rsidRDefault="00FC0509">
      <w:pPr>
        <w:spacing w:line="480" w:lineRule="exact"/>
        <w:ind w:firstLineChars="200" w:firstLine="720"/>
        <w:rPr>
          <w:rFonts w:ascii="仿宋_GB2312" w:eastAsia="仿宋_GB2312" w:cs="仿宋_GB2312"/>
          <w:sz w:val="36"/>
          <w:szCs w:val="36"/>
        </w:rPr>
      </w:pPr>
      <w:r w:rsidRPr="00427B67">
        <w:rPr>
          <w:rFonts w:ascii="仿宋_GB2312" w:eastAsia="仿宋_GB2312" w:cs="仿宋_GB2312" w:hint="eastAsia"/>
          <w:sz w:val="36"/>
          <w:szCs w:val="36"/>
        </w:rPr>
        <w:t>七、申请条件</w:t>
      </w:r>
    </w:p>
    <w:p w:rsidR="001D5FC7" w:rsidRDefault="00427B67" w:rsidP="001D5FC7">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 xml:space="preserve"> 无</w:t>
      </w:r>
    </w:p>
    <w:p w:rsidR="008E2333" w:rsidRPr="00F776D5" w:rsidRDefault="00FC0509" w:rsidP="001D5FC7">
      <w:pPr>
        <w:spacing w:line="480" w:lineRule="exact"/>
        <w:ind w:firstLineChars="200" w:firstLine="720"/>
        <w:rPr>
          <w:rFonts w:ascii="仿宋_GB2312" w:eastAsia="仿宋_GB2312" w:cs="仿宋_GB2312"/>
          <w:sz w:val="36"/>
          <w:szCs w:val="36"/>
        </w:rPr>
      </w:pPr>
      <w:r w:rsidRPr="00F776D5">
        <w:rPr>
          <w:rFonts w:ascii="仿宋_GB2312" w:eastAsia="仿宋_GB2312" w:cs="仿宋_GB2312" w:hint="eastAsia"/>
          <w:sz w:val="36"/>
          <w:szCs w:val="36"/>
        </w:rPr>
        <w:t xml:space="preserve">八、申请材料                                                                                                                           </w:t>
      </w:r>
    </w:p>
    <w:p w:rsidR="0098390C" w:rsidRDefault="0026508E" w:rsidP="002B06E1">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无</w:t>
      </w:r>
    </w:p>
    <w:p w:rsidR="008E2333" w:rsidRDefault="00FC0509" w:rsidP="0098390C">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九、办理方式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F776D5" w:rsidRPr="00F776D5">
        <w:rPr>
          <w:rFonts w:ascii="仿宋_GB2312" w:eastAsia="仿宋_GB2312" w:cs="仿宋_GB2312" w:hint="eastAsia"/>
          <w:sz w:val="36"/>
          <w:szCs w:val="36"/>
        </w:rPr>
        <w:t>兴隆县应急管理局综合减灾股</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(二)电话咨询：0314-</w:t>
      </w:r>
      <w:r w:rsidR="00F776D5">
        <w:rPr>
          <w:rFonts w:ascii="仿宋_GB2312" w:eastAsia="仿宋_GB2312" w:cs="仿宋_GB2312" w:hint="eastAsia"/>
          <w:sz w:val="36"/>
          <w:szCs w:val="36"/>
        </w:rPr>
        <w:t>5056970</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十、办理流程及描述：</w:t>
      </w:r>
    </w:p>
    <w:p w:rsidR="0026508E" w:rsidRDefault="0026508E" w:rsidP="0026508E">
      <w:pPr>
        <w:spacing w:line="480" w:lineRule="exact"/>
        <w:ind w:firstLineChars="200" w:firstLine="720"/>
        <w:rPr>
          <w:rFonts w:ascii="仿宋_GB2312" w:eastAsia="仿宋_GB2312" w:cs="仿宋_GB2312"/>
          <w:sz w:val="36"/>
          <w:szCs w:val="36"/>
        </w:rPr>
      </w:pPr>
      <w:r w:rsidRPr="0026508E">
        <w:rPr>
          <w:rFonts w:ascii="仿宋_GB2312" w:eastAsia="仿宋_GB2312" w:cs="仿宋_GB2312" w:hint="eastAsia"/>
          <w:sz w:val="36"/>
          <w:szCs w:val="36"/>
        </w:rPr>
        <w:t>收到与地震相关的异常现象报告或地震预测意见、受理、组织紧急会商、形成会商意见、办理结束</w:t>
      </w:r>
    </w:p>
    <w:p w:rsidR="008E2333" w:rsidRDefault="00FC0509" w:rsidP="0026508E">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十一、特别程序及时限：无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十二、收费依据及标准：无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十三、结果送达：</w:t>
      </w:r>
      <w:r w:rsidR="008B5264">
        <w:rPr>
          <w:rFonts w:ascii="仿宋_GB2312" w:eastAsia="仿宋_GB2312" w:cs="仿宋_GB2312" w:hint="eastAsia"/>
          <w:sz w:val="36"/>
          <w:szCs w:val="36"/>
        </w:rPr>
        <w:t>无</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十四、咨询方式</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)现场咨询：</w:t>
      </w:r>
      <w:r w:rsidR="008B5264">
        <w:rPr>
          <w:rFonts w:ascii="仿宋_GB2312" w:eastAsia="仿宋_GB2312" w:cs="仿宋_GB2312" w:hint="eastAsia"/>
          <w:sz w:val="36"/>
          <w:szCs w:val="36"/>
        </w:rPr>
        <w:t>兴隆县应急管理局综合减灾股</w:t>
      </w:r>
    </w:p>
    <w:p w:rsidR="008B5264"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(二)电话咨询：</w:t>
      </w:r>
      <w:r w:rsidR="008B5264">
        <w:rPr>
          <w:rFonts w:ascii="仿宋_GB2312" w:eastAsia="仿宋_GB2312" w:cs="仿宋_GB2312" w:hint="eastAsia"/>
          <w:sz w:val="36"/>
          <w:szCs w:val="36"/>
        </w:rPr>
        <w:t>0314-5056970</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十五、监督投诉渠道</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w:t>
      </w:r>
      <w:proofErr w:type="gramStart"/>
      <w:r>
        <w:rPr>
          <w:rFonts w:ascii="仿宋_GB2312" w:eastAsia="仿宋_GB2312" w:cs="仿宋_GB2312" w:hint="eastAsia"/>
          <w:sz w:val="36"/>
          <w:szCs w:val="36"/>
        </w:rPr>
        <w:t>一</w:t>
      </w:r>
      <w:proofErr w:type="gramEnd"/>
      <w:r>
        <w:rPr>
          <w:rFonts w:ascii="仿宋_GB2312" w:eastAsia="仿宋_GB2312" w:cs="仿宋_GB2312" w:hint="eastAsia"/>
          <w:sz w:val="36"/>
          <w:szCs w:val="36"/>
        </w:rPr>
        <w:t>)现场监督投诉</w:t>
      </w:r>
      <w:r w:rsidR="008301E0">
        <w:rPr>
          <w:rFonts w:ascii="仿宋_GB2312" w:eastAsia="仿宋_GB2312" w:cs="仿宋_GB2312" w:hint="eastAsia"/>
          <w:sz w:val="36"/>
          <w:szCs w:val="36"/>
        </w:rPr>
        <w:t>：兴隆县应急管理局</w:t>
      </w:r>
    </w:p>
    <w:p w:rsidR="008E2333" w:rsidRDefault="00FC0509">
      <w:pPr>
        <w:spacing w:line="480" w:lineRule="exact"/>
        <w:ind w:firstLineChars="200" w:firstLine="720"/>
        <w:rPr>
          <w:rFonts w:ascii="仿宋_GB2312" w:eastAsia="仿宋_GB2312" w:cs="仿宋_GB2312"/>
          <w:sz w:val="36"/>
          <w:szCs w:val="36"/>
        </w:rPr>
      </w:pPr>
      <w:r>
        <w:rPr>
          <w:rFonts w:ascii="仿宋_GB2312" w:eastAsia="仿宋_GB2312" w:cs="仿宋_GB2312" w:hint="eastAsia"/>
          <w:sz w:val="36"/>
          <w:szCs w:val="36"/>
        </w:rPr>
        <w:t>(二)电话监督投诉：0314-505</w:t>
      </w:r>
      <w:r w:rsidR="008301E0">
        <w:rPr>
          <w:rFonts w:ascii="仿宋_GB2312" w:eastAsia="仿宋_GB2312" w:cs="仿宋_GB2312" w:hint="eastAsia"/>
          <w:sz w:val="36"/>
          <w:szCs w:val="36"/>
        </w:rPr>
        <w:t>2375</w:t>
      </w:r>
    </w:p>
    <w:p w:rsidR="008E2333" w:rsidRDefault="008E2333">
      <w:pPr>
        <w:spacing w:line="480" w:lineRule="exact"/>
        <w:ind w:firstLineChars="200" w:firstLine="720"/>
        <w:rPr>
          <w:rFonts w:ascii="仿宋_GB2312" w:eastAsia="仿宋_GB2312" w:cs="仿宋_GB2312"/>
          <w:sz w:val="36"/>
          <w:szCs w:val="36"/>
        </w:rPr>
      </w:pPr>
    </w:p>
    <w:p w:rsidR="008E2333" w:rsidRDefault="008E2333">
      <w:pPr>
        <w:spacing w:line="480" w:lineRule="exact"/>
        <w:ind w:firstLineChars="200" w:firstLine="720"/>
        <w:rPr>
          <w:rFonts w:ascii="仿宋_GB2312" w:eastAsia="仿宋_GB2312" w:cs="仿宋_GB2312"/>
          <w:sz w:val="36"/>
          <w:szCs w:val="36"/>
        </w:rPr>
      </w:pPr>
    </w:p>
    <w:sectPr w:rsidR="008E233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70D" w:rsidRDefault="0067170D" w:rsidP="008B5264">
      <w:r>
        <w:separator/>
      </w:r>
    </w:p>
  </w:endnote>
  <w:endnote w:type="continuationSeparator" w:id="0">
    <w:p w:rsidR="0067170D" w:rsidRDefault="0067170D" w:rsidP="008B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70D" w:rsidRDefault="0067170D" w:rsidP="008B5264">
      <w:r>
        <w:separator/>
      </w:r>
    </w:p>
  </w:footnote>
  <w:footnote w:type="continuationSeparator" w:id="0">
    <w:p w:rsidR="0067170D" w:rsidRDefault="0067170D" w:rsidP="008B5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01D31"/>
    <w:rsid w:val="001949AF"/>
    <w:rsid w:val="001D4F71"/>
    <w:rsid w:val="001D5FC7"/>
    <w:rsid w:val="0025723F"/>
    <w:rsid w:val="0026508E"/>
    <w:rsid w:val="002B06E1"/>
    <w:rsid w:val="00427B67"/>
    <w:rsid w:val="0049489D"/>
    <w:rsid w:val="0059076E"/>
    <w:rsid w:val="005C7EC2"/>
    <w:rsid w:val="0067170D"/>
    <w:rsid w:val="0073502C"/>
    <w:rsid w:val="00744C8A"/>
    <w:rsid w:val="00767C7F"/>
    <w:rsid w:val="008301E0"/>
    <w:rsid w:val="008B5264"/>
    <w:rsid w:val="008E2333"/>
    <w:rsid w:val="0098390C"/>
    <w:rsid w:val="00B45402"/>
    <w:rsid w:val="00B67B8D"/>
    <w:rsid w:val="00B958F8"/>
    <w:rsid w:val="00BE59E3"/>
    <w:rsid w:val="00C330DE"/>
    <w:rsid w:val="00C63627"/>
    <w:rsid w:val="00C70309"/>
    <w:rsid w:val="00C84FB3"/>
    <w:rsid w:val="00CD3D8A"/>
    <w:rsid w:val="00CD6EA1"/>
    <w:rsid w:val="00CE5F4B"/>
    <w:rsid w:val="00D415B7"/>
    <w:rsid w:val="00E216D5"/>
    <w:rsid w:val="00EA4974"/>
    <w:rsid w:val="00F776D5"/>
    <w:rsid w:val="00FC0509"/>
    <w:rsid w:val="0762045A"/>
    <w:rsid w:val="14C54490"/>
    <w:rsid w:val="2CE86A3F"/>
    <w:rsid w:val="3E895383"/>
    <w:rsid w:val="45A742D9"/>
    <w:rsid w:val="48EE3EF0"/>
    <w:rsid w:val="4BA01D31"/>
    <w:rsid w:val="56745BCE"/>
    <w:rsid w:val="6477626F"/>
    <w:rsid w:val="672057A4"/>
    <w:rsid w:val="738C68B1"/>
    <w:rsid w:val="7B737554"/>
    <w:rsid w:val="7E6828C6"/>
    <w:rsid w:val="7E8D1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800080"/>
      <w:u w:val="none"/>
    </w:rPr>
  </w:style>
  <w:style w:type="character" w:styleId="a6">
    <w:name w:val="Emphasis"/>
    <w:basedOn w:val="a0"/>
    <w:qFormat/>
    <w:rPr>
      <w:b/>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7">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hover1">
    <w:name w:val="hover1"/>
    <w:basedOn w:val="a0"/>
    <w:qFormat/>
    <w:rPr>
      <w:color w:val="2590EB"/>
    </w:rPr>
  </w:style>
  <w:style w:type="character" w:customStyle="1" w:styleId="hover2">
    <w:name w:val="hover2"/>
    <w:basedOn w:val="a0"/>
    <w:qFormat/>
    <w:rPr>
      <w:color w:val="2590EB"/>
    </w:rPr>
  </w:style>
  <w:style w:type="character" w:customStyle="1" w:styleId="hover3">
    <w:name w:val="hover3"/>
    <w:basedOn w:val="a0"/>
    <w:qFormat/>
  </w:style>
  <w:style w:type="character" w:customStyle="1" w:styleId="mini-outputtext1">
    <w:name w:val="mini-outputtext1"/>
    <w:basedOn w:val="a0"/>
    <w:qFormat/>
  </w:style>
  <w:style w:type="character" w:customStyle="1" w:styleId="hover">
    <w:name w:val="hover"/>
    <w:basedOn w:val="a0"/>
    <w:qFormat/>
    <w:rPr>
      <w:color w:val="2590EB"/>
    </w:rPr>
  </w:style>
  <w:style w:type="paragraph" w:styleId="a8">
    <w:name w:val="header"/>
    <w:basedOn w:val="a"/>
    <w:link w:val="Char"/>
    <w:rsid w:val="008B52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8B5264"/>
    <w:rPr>
      <w:rFonts w:ascii="Calibri" w:hAnsi="Calibri" w:cs="Calibri"/>
      <w:kern w:val="2"/>
      <w:sz w:val="18"/>
      <w:szCs w:val="18"/>
    </w:rPr>
  </w:style>
  <w:style w:type="paragraph" w:styleId="a9">
    <w:name w:val="footer"/>
    <w:basedOn w:val="a"/>
    <w:link w:val="Char0"/>
    <w:rsid w:val="008B5264"/>
    <w:pPr>
      <w:tabs>
        <w:tab w:val="center" w:pos="4153"/>
        <w:tab w:val="right" w:pos="8306"/>
      </w:tabs>
      <w:snapToGrid w:val="0"/>
      <w:jc w:val="left"/>
    </w:pPr>
    <w:rPr>
      <w:sz w:val="18"/>
      <w:szCs w:val="18"/>
    </w:rPr>
  </w:style>
  <w:style w:type="character" w:customStyle="1" w:styleId="Char0">
    <w:name w:val="页脚 Char"/>
    <w:basedOn w:val="a0"/>
    <w:link w:val="a9"/>
    <w:rsid w:val="008B5264"/>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3</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22</cp:revision>
  <cp:lastPrinted>2020-05-27T01:06:00Z</cp:lastPrinted>
  <dcterms:created xsi:type="dcterms:W3CDTF">2020-03-19T06:26:00Z</dcterms:created>
  <dcterms:modified xsi:type="dcterms:W3CDTF">2021-03-26T01:28:00Z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