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25723F" w:rsidRDefault="0025723F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8E2333" w:rsidRDefault="0025723F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  <w:r w:rsidRPr="0025723F">
        <w:rPr>
          <w:rFonts w:ascii="仿宋_GB2312" w:eastAsia="仿宋_GB2312" w:cs="仿宋_GB2312" w:hint="eastAsia"/>
          <w:sz w:val="44"/>
          <w:szCs w:val="44"/>
        </w:rPr>
        <w:t>施工图抗震设防要求审查</w:t>
      </w:r>
    </w:p>
    <w:p w:rsidR="008E2333" w:rsidRDefault="00FC0509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服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务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指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南</w:t>
      </w: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68023D" w:rsidRDefault="0068023D" w:rsidP="0068023D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  <w:u w:val="single"/>
        </w:rPr>
      </w:pPr>
      <w:r w:rsidRPr="00CA66D1">
        <w:rPr>
          <w:rFonts w:ascii="仿宋_GB2312" w:eastAsia="仿宋_GB2312" w:cs="仿宋_GB2312"/>
          <w:sz w:val="44"/>
          <w:szCs w:val="44"/>
          <w:u w:val="single"/>
        </w:rPr>
        <w:t>202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0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12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28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发布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 xml:space="preserve">        202X-XX-XX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实施</w:t>
      </w:r>
    </w:p>
    <w:p w:rsidR="008E2333" w:rsidRPr="0068023D" w:rsidRDefault="008E2333">
      <w:pPr>
        <w:spacing w:line="579" w:lineRule="exact"/>
        <w:jc w:val="center"/>
        <w:rPr>
          <w:rFonts w:ascii="仿宋_GB2312" w:eastAsia="仿宋_GB2312" w:cs="Times New Roman"/>
          <w:sz w:val="32"/>
          <w:szCs w:val="32"/>
          <w:u w:val="single"/>
        </w:rPr>
      </w:pPr>
    </w:p>
    <w:p w:rsidR="008E2333" w:rsidRDefault="00FC0509">
      <w:pPr>
        <w:spacing w:line="579" w:lineRule="exact"/>
        <w:ind w:right="640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兴隆县行政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审批局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发布</w:t>
      </w:r>
    </w:p>
    <w:p w:rsidR="008E2333" w:rsidRDefault="008E2333">
      <w:pPr>
        <w:spacing w:line="579" w:lineRule="exact"/>
        <w:ind w:right="640" w:firstLineChars="700" w:firstLine="3080"/>
        <w:rPr>
          <w:rFonts w:ascii="仿宋_GB2312" w:eastAsia="仿宋_GB2312" w:cs="Times New Roman"/>
          <w:sz w:val="44"/>
          <w:szCs w:val="44"/>
        </w:rPr>
      </w:pP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一、事项名称：</w:t>
      </w:r>
      <w:r w:rsidR="0025723F" w:rsidRPr="0025723F">
        <w:rPr>
          <w:rFonts w:ascii="仿宋_GB2312" w:eastAsia="仿宋_GB2312" w:cs="仿宋_GB2312" w:hint="eastAsia"/>
          <w:sz w:val="36"/>
          <w:szCs w:val="36"/>
        </w:rPr>
        <w:t>施工图抗震设防要求审查</w:t>
      </w:r>
    </w:p>
    <w:p w:rsidR="00BE59E3" w:rsidRPr="00BE59E3" w:rsidRDefault="00FC0509" w:rsidP="00BE59E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3C65BA">
        <w:rPr>
          <w:rFonts w:ascii="仿宋_GB2312" w:eastAsia="仿宋_GB2312" w:cs="仿宋_GB2312" w:hint="eastAsia"/>
          <w:sz w:val="36"/>
          <w:szCs w:val="36"/>
        </w:rPr>
        <w:lastRenderedPageBreak/>
        <w:t>二、适用范围：</w:t>
      </w:r>
      <w:r w:rsidR="003C65BA" w:rsidRPr="003C65BA">
        <w:rPr>
          <w:rFonts w:ascii="仿宋_GB2312" w:eastAsia="仿宋_GB2312" w:cs="仿宋_GB2312" w:hint="eastAsia"/>
          <w:sz w:val="36"/>
          <w:szCs w:val="36"/>
        </w:rPr>
        <w:t>重大建设工程和可能发生严重次生灾</w:t>
      </w:r>
      <w:r w:rsidR="003C65BA">
        <w:rPr>
          <w:rFonts w:ascii="仿宋_GB2312" w:eastAsia="仿宋_GB2312" w:cs="仿宋_GB2312" w:hint="eastAsia"/>
          <w:sz w:val="36"/>
          <w:szCs w:val="36"/>
        </w:rPr>
        <w:t>害的建设工程</w:t>
      </w:r>
    </w:p>
    <w:p w:rsidR="0025723F" w:rsidRPr="0025723F" w:rsidRDefault="00FC0509" w:rsidP="0025723F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三、设立依据：</w:t>
      </w:r>
      <w:r w:rsidR="0025723F" w:rsidRPr="0025723F">
        <w:rPr>
          <w:rFonts w:ascii="仿宋_GB2312" w:eastAsia="仿宋_GB2312" w:cs="仿宋_GB2312" w:hint="eastAsia"/>
          <w:sz w:val="36"/>
          <w:szCs w:val="36"/>
        </w:rPr>
        <w:t>《河北省防震减灾条例》</w:t>
      </w:r>
    </w:p>
    <w:p w:rsidR="0025723F" w:rsidRPr="0025723F" w:rsidRDefault="0025723F" w:rsidP="0025723F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25723F">
        <w:rPr>
          <w:rFonts w:ascii="仿宋_GB2312" w:eastAsia="仿宋_GB2312" w:cs="仿宋_GB2312" w:hint="eastAsia"/>
          <w:sz w:val="36"/>
          <w:szCs w:val="36"/>
        </w:rPr>
        <w:t>依据文号：《河北省防震减灾条例》</w:t>
      </w:r>
    </w:p>
    <w:p w:rsidR="0025723F" w:rsidRPr="0025723F" w:rsidRDefault="0025723F" w:rsidP="0025723F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25723F">
        <w:rPr>
          <w:rFonts w:ascii="仿宋_GB2312" w:eastAsia="仿宋_GB2312" w:cs="仿宋_GB2312" w:hint="eastAsia"/>
          <w:sz w:val="36"/>
          <w:szCs w:val="36"/>
        </w:rPr>
        <w:t>条款号：第二十五条</w:t>
      </w:r>
    </w:p>
    <w:p w:rsidR="008E2333" w:rsidRDefault="0025723F" w:rsidP="0025723F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25723F">
        <w:rPr>
          <w:rFonts w:ascii="仿宋_GB2312" w:eastAsia="仿宋_GB2312" w:cs="仿宋_GB2312" w:hint="eastAsia"/>
          <w:sz w:val="36"/>
          <w:szCs w:val="36"/>
        </w:rPr>
        <w:t>条款内容：县级以上人民政府有关部门应当加强建设工程抗震设防管理工作，将建设工程的抗震设防要求纳入建设项目管理程序，并作为建设工程可行性研究、施工图审查、竣工验收的必备内容。建设工程的勘察、设计、施工、监理和竣工验收应当按照抗震设防要求执行。</w:t>
      </w:r>
    </w:p>
    <w:p w:rsidR="00D415B7" w:rsidRP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四、实施部门及机构：兴隆县应急管理局</w:t>
      </w:r>
    </w:p>
    <w:p w:rsid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五、办理地址及时间：兴隆县应急管理局综合减灾股</w:t>
      </w:r>
    </w:p>
    <w:p w:rsidR="0098390C" w:rsidRDefault="0098390C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98390C">
        <w:rPr>
          <w:rFonts w:ascii="仿宋_GB2312" w:eastAsia="仿宋_GB2312" w:cs="仿宋_GB2312" w:hint="eastAsia"/>
          <w:sz w:val="36"/>
          <w:szCs w:val="36"/>
        </w:rPr>
        <w:t>星期一至星期五：秋冬春季（10月1日～7月14日）上午9:00～12:00，下午13:30～17:30；夏季（7月15日～9月30日）上午9:00～12:00，下午14:00～17:30. 法定节假日除外。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六、办理时限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)法定时限：</w:t>
      </w:r>
      <w:r w:rsidR="0098390C">
        <w:rPr>
          <w:rFonts w:ascii="仿宋_GB2312" w:eastAsia="仿宋_GB2312" w:cs="仿宋_GB2312" w:hint="eastAsia"/>
          <w:sz w:val="36"/>
          <w:szCs w:val="36"/>
        </w:rPr>
        <w:t>1</w:t>
      </w:r>
      <w:r w:rsidR="001D5FC7">
        <w:rPr>
          <w:rFonts w:ascii="仿宋_GB2312" w:eastAsia="仿宋_GB2312" w:cs="仿宋_GB2312" w:hint="eastAsia"/>
          <w:sz w:val="36"/>
          <w:szCs w:val="36"/>
        </w:rPr>
        <w:t>0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(二)承诺时限：</w:t>
      </w:r>
      <w:r w:rsidR="001D5FC7">
        <w:rPr>
          <w:rFonts w:ascii="仿宋_GB2312" w:eastAsia="仿宋_GB2312" w:cs="仿宋_GB2312" w:hint="eastAsia"/>
          <w:sz w:val="36"/>
          <w:szCs w:val="36"/>
        </w:rPr>
        <w:t>5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8E2333" w:rsidRP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68023D">
        <w:rPr>
          <w:rFonts w:ascii="仿宋_GB2312" w:eastAsia="仿宋_GB2312" w:cs="仿宋_GB2312" w:hint="eastAsia"/>
          <w:sz w:val="36"/>
          <w:szCs w:val="36"/>
        </w:rPr>
        <w:t>七、申请条件</w:t>
      </w:r>
    </w:p>
    <w:p w:rsidR="001D5FC7" w:rsidRDefault="0068023D" w:rsidP="001D5FC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 xml:space="preserve"> 无</w:t>
      </w:r>
      <w:bookmarkStart w:id="0" w:name="_GoBack"/>
      <w:bookmarkEnd w:id="0"/>
    </w:p>
    <w:p w:rsidR="008E2333" w:rsidRPr="00F776D5" w:rsidRDefault="00FC0509" w:rsidP="001D5FC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F776D5">
        <w:rPr>
          <w:rFonts w:ascii="仿宋_GB2312" w:eastAsia="仿宋_GB2312" w:cs="仿宋_GB2312" w:hint="eastAsia"/>
          <w:sz w:val="36"/>
          <w:szCs w:val="36"/>
        </w:rPr>
        <w:t xml:space="preserve">八、申请材料                                                                                                                           </w:t>
      </w:r>
    </w:p>
    <w:p w:rsidR="00842DD4" w:rsidRDefault="00842DD4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1、施工图抗震设施要求审查申请表；</w:t>
      </w:r>
    </w:p>
    <w:p w:rsidR="00842DD4" w:rsidRDefault="00842DD4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2、总平面图；</w:t>
      </w:r>
    </w:p>
    <w:p w:rsidR="00842DD4" w:rsidRDefault="00842DD4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3、施工图纸（结构设计部分）；</w:t>
      </w:r>
    </w:p>
    <w:p w:rsidR="00842DD4" w:rsidRDefault="00842DD4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4、岩石勘察报告；</w:t>
      </w:r>
    </w:p>
    <w:p w:rsidR="0098390C" w:rsidRDefault="00842DD4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lastRenderedPageBreak/>
        <w:t>5、抗震安全性评价报告。</w:t>
      </w:r>
    </w:p>
    <w:p w:rsidR="008E2333" w:rsidRDefault="00FC0509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九、办理方式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)现场咨询：</w:t>
      </w:r>
      <w:r w:rsidR="00F776D5" w:rsidRPr="00F776D5">
        <w:rPr>
          <w:rFonts w:ascii="仿宋_GB2312" w:eastAsia="仿宋_GB2312" w:cs="仿宋_GB2312" w:hint="eastAsia"/>
          <w:sz w:val="36"/>
          <w:szCs w:val="36"/>
        </w:rPr>
        <w:t>兴隆县应急管理局综合减灾股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(二)电话咨询：0314-</w:t>
      </w:r>
      <w:r w:rsidR="00F776D5">
        <w:rPr>
          <w:rFonts w:ascii="仿宋_GB2312" w:eastAsia="仿宋_GB2312" w:cs="仿宋_GB2312" w:hint="eastAsia"/>
          <w:sz w:val="36"/>
          <w:szCs w:val="36"/>
        </w:rPr>
        <w:t>5056970</w:t>
      </w:r>
    </w:p>
    <w:p w:rsid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十、办理流程及描述：</w:t>
      </w:r>
    </w:p>
    <w:p w:rsidR="0098390C" w:rsidRDefault="0098390C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98390C">
        <w:rPr>
          <w:rFonts w:ascii="仿宋_GB2312" w:eastAsia="仿宋_GB2312" w:cs="仿宋_GB2312" w:hint="eastAsia"/>
          <w:sz w:val="36"/>
          <w:szCs w:val="36"/>
        </w:rPr>
        <w:t>受理、审核、办结</w:t>
      </w:r>
    </w:p>
    <w:p w:rsidR="008E2333" w:rsidRDefault="00FC0509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十一、特别程序及时限：无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十二、收费依据及标准：无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十三、结果送达：</w:t>
      </w:r>
      <w:r w:rsidR="008B5264">
        <w:rPr>
          <w:rFonts w:ascii="仿宋_GB2312" w:eastAsia="仿宋_GB2312" w:cs="仿宋_GB2312" w:hint="eastAsia"/>
          <w:sz w:val="36"/>
          <w:szCs w:val="36"/>
        </w:rPr>
        <w:t>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十四、咨询方式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)现场咨询：</w:t>
      </w:r>
      <w:r w:rsidR="008B5264">
        <w:rPr>
          <w:rFonts w:ascii="仿宋_GB2312" w:eastAsia="仿宋_GB2312" w:cs="仿宋_GB2312" w:hint="eastAsia"/>
          <w:sz w:val="36"/>
          <w:szCs w:val="36"/>
        </w:rPr>
        <w:t>兴隆县应急管理局综合减灾股</w:t>
      </w:r>
    </w:p>
    <w:p w:rsid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(二)电话咨询：</w:t>
      </w:r>
      <w:r w:rsidR="008B5264">
        <w:rPr>
          <w:rFonts w:ascii="仿宋_GB2312" w:eastAsia="仿宋_GB2312" w:cs="仿宋_GB2312" w:hint="eastAsia"/>
          <w:sz w:val="36"/>
          <w:szCs w:val="36"/>
        </w:rPr>
        <w:t>0314-5056970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十五、监督投诉渠道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)现场监督投诉</w:t>
      </w:r>
      <w:r w:rsidR="008301E0">
        <w:rPr>
          <w:rFonts w:ascii="仿宋_GB2312" w:eastAsia="仿宋_GB2312" w:cs="仿宋_GB2312" w:hint="eastAsia"/>
          <w:sz w:val="36"/>
          <w:szCs w:val="36"/>
        </w:rPr>
        <w:t>：兴隆县应急管理局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(二)电话监督投诉：0314-505</w:t>
      </w:r>
      <w:r w:rsidR="008301E0">
        <w:rPr>
          <w:rFonts w:ascii="仿宋_GB2312" w:eastAsia="仿宋_GB2312" w:cs="仿宋_GB2312" w:hint="eastAsia"/>
          <w:sz w:val="36"/>
          <w:szCs w:val="36"/>
        </w:rPr>
        <w:t>2375</w:t>
      </w:r>
    </w:p>
    <w:p w:rsidR="008E2333" w:rsidRDefault="008E233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p w:rsidR="008E2333" w:rsidRDefault="008E233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sectPr w:rsidR="008E233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089" w:rsidRDefault="00F81089" w:rsidP="008B5264">
      <w:r>
        <w:separator/>
      </w:r>
    </w:p>
  </w:endnote>
  <w:endnote w:type="continuationSeparator" w:id="0">
    <w:p w:rsidR="00F81089" w:rsidRDefault="00F81089" w:rsidP="008B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space">
    <w:altName w:val="Segoe Print"/>
    <w:charset w:val="00"/>
    <w:family w:val="auto"/>
    <w:pitch w:val="default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089" w:rsidRDefault="00F81089" w:rsidP="008B5264">
      <w:r>
        <w:separator/>
      </w:r>
    </w:p>
  </w:footnote>
  <w:footnote w:type="continuationSeparator" w:id="0">
    <w:p w:rsidR="00F81089" w:rsidRDefault="00F81089" w:rsidP="008B52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01D31"/>
    <w:rsid w:val="001949AF"/>
    <w:rsid w:val="001D5FC7"/>
    <w:rsid w:val="0025723F"/>
    <w:rsid w:val="003C65BA"/>
    <w:rsid w:val="0049489D"/>
    <w:rsid w:val="0059076E"/>
    <w:rsid w:val="0068023D"/>
    <w:rsid w:val="006D3A47"/>
    <w:rsid w:val="00744C8A"/>
    <w:rsid w:val="008301E0"/>
    <w:rsid w:val="00842DD4"/>
    <w:rsid w:val="008B5264"/>
    <w:rsid w:val="008E2333"/>
    <w:rsid w:val="0098390C"/>
    <w:rsid w:val="00AC3C27"/>
    <w:rsid w:val="00B45402"/>
    <w:rsid w:val="00B67B8D"/>
    <w:rsid w:val="00BE59E3"/>
    <w:rsid w:val="00C330DE"/>
    <w:rsid w:val="00C63627"/>
    <w:rsid w:val="00C70309"/>
    <w:rsid w:val="00C84FB3"/>
    <w:rsid w:val="00CD3D8A"/>
    <w:rsid w:val="00CD6EA1"/>
    <w:rsid w:val="00CE5F4B"/>
    <w:rsid w:val="00D415B7"/>
    <w:rsid w:val="00F776D5"/>
    <w:rsid w:val="00F81089"/>
    <w:rsid w:val="00FC0509"/>
    <w:rsid w:val="0762045A"/>
    <w:rsid w:val="14C54490"/>
    <w:rsid w:val="2CE86A3F"/>
    <w:rsid w:val="3E895383"/>
    <w:rsid w:val="45A742D9"/>
    <w:rsid w:val="48EE3EF0"/>
    <w:rsid w:val="4BA01D31"/>
    <w:rsid w:val="56745BCE"/>
    <w:rsid w:val="6477626F"/>
    <w:rsid w:val="672057A4"/>
    <w:rsid w:val="738C68B1"/>
    <w:rsid w:val="7B737554"/>
    <w:rsid w:val="7E6828C6"/>
    <w:rsid w:val="7E8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8B5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8B5264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8B5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8B5264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8B5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8B5264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8B5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8B5264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3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17</cp:revision>
  <cp:lastPrinted>2020-05-27T01:06:00Z</cp:lastPrinted>
  <dcterms:created xsi:type="dcterms:W3CDTF">2020-03-19T06:26:00Z</dcterms:created>
  <dcterms:modified xsi:type="dcterms:W3CDTF">2021-03-25T03:36:00Z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