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33" w:rsidRDefault="008E2333">
      <w:pPr>
        <w:spacing w:line="579" w:lineRule="exact"/>
        <w:jc w:val="center"/>
        <w:rPr>
          <w:rFonts w:ascii="仿宋_GB2312" w:eastAsia="仿宋_GB2312" w:cs="仿宋_GB2312"/>
          <w:sz w:val="44"/>
          <w:szCs w:val="44"/>
        </w:rPr>
      </w:pPr>
    </w:p>
    <w:p w:rsidR="008E2333" w:rsidRDefault="008E2333">
      <w:pPr>
        <w:spacing w:line="579" w:lineRule="exact"/>
        <w:jc w:val="center"/>
        <w:rPr>
          <w:rFonts w:ascii="仿宋_GB2312" w:eastAsia="仿宋_GB2312" w:cs="仿宋_GB2312"/>
          <w:sz w:val="44"/>
          <w:szCs w:val="44"/>
        </w:rPr>
      </w:pPr>
    </w:p>
    <w:p w:rsidR="001D5FC7" w:rsidRDefault="001D5FC7">
      <w:pPr>
        <w:spacing w:line="579" w:lineRule="exact"/>
        <w:jc w:val="center"/>
        <w:rPr>
          <w:rFonts w:ascii="仿宋_GB2312" w:eastAsia="仿宋_GB2312" w:cs="仿宋_GB2312"/>
          <w:sz w:val="44"/>
          <w:szCs w:val="44"/>
        </w:rPr>
      </w:pPr>
      <w:r w:rsidRPr="001D5FC7">
        <w:rPr>
          <w:rFonts w:ascii="仿宋_GB2312" w:eastAsia="仿宋_GB2312" w:cs="仿宋_GB2312" w:hint="eastAsia"/>
          <w:sz w:val="44"/>
          <w:szCs w:val="44"/>
        </w:rPr>
        <w:t>自然灾害民房恢复重建资金申领</w:t>
      </w:r>
    </w:p>
    <w:p w:rsidR="008E2333" w:rsidRDefault="00FC0509">
      <w:pPr>
        <w:spacing w:line="579" w:lineRule="exact"/>
        <w:jc w:val="center"/>
        <w:rPr>
          <w:rFonts w:ascii="仿宋_GB2312" w:eastAsia="仿宋_GB2312" w:cs="Times New Roman"/>
          <w:sz w:val="44"/>
          <w:szCs w:val="44"/>
        </w:rPr>
      </w:pPr>
      <w:r>
        <w:rPr>
          <w:rFonts w:ascii="仿宋_GB2312" w:eastAsia="仿宋_GB2312" w:cs="仿宋_GB2312" w:hint="eastAsia"/>
          <w:sz w:val="44"/>
          <w:szCs w:val="44"/>
        </w:rPr>
        <w:t>服</w:t>
      </w:r>
      <w:r>
        <w:rPr>
          <w:rFonts w:ascii="仿宋_GB2312" w:eastAsia="仿宋_GB2312" w:cs="仿宋_GB2312"/>
          <w:sz w:val="44"/>
          <w:szCs w:val="44"/>
        </w:rPr>
        <w:t xml:space="preserve">   </w:t>
      </w:r>
      <w:proofErr w:type="gramStart"/>
      <w:r>
        <w:rPr>
          <w:rFonts w:ascii="仿宋_GB2312" w:eastAsia="仿宋_GB2312" w:cs="仿宋_GB2312" w:hint="eastAsia"/>
          <w:sz w:val="44"/>
          <w:szCs w:val="44"/>
        </w:rPr>
        <w:t>务</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指</w:t>
      </w:r>
      <w:r>
        <w:rPr>
          <w:rFonts w:ascii="仿宋_GB2312" w:eastAsia="仿宋_GB2312" w:cs="仿宋_GB2312"/>
          <w:sz w:val="44"/>
          <w:szCs w:val="44"/>
        </w:rPr>
        <w:t xml:space="preserve">   </w:t>
      </w:r>
      <w:r>
        <w:rPr>
          <w:rFonts w:ascii="仿宋_GB2312" w:eastAsia="仿宋_GB2312" w:cs="仿宋_GB2312" w:hint="eastAsia"/>
          <w:sz w:val="44"/>
          <w:szCs w:val="44"/>
        </w:rPr>
        <w:t>南</w:t>
      </w: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2D5860" w:rsidRDefault="002D5860" w:rsidP="002D5860">
      <w:pPr>
        <w:spacing w:line="579" w:lineRule="exact"/>
        <w:jc w:val="center"/>
        <w:rPr>
          <w:rFonts w:ascii="仿宋_GB2312" w:eastAsia="仿宋_GB2312" w:cs="Times New Roman"/>
          <w:sz w:val="44"/>
          <w:szCs w:val="44"/>
          <w:u w:val="single"/>
        </w:rPr>
      </w:pPr>
      <w:r w:rsidRPr="00CA66D1">
        <w:rPr>
          <w:rFonts w:ascii="仿宋_GB2312" w:eastAsia="仿宋_GB2312" w:cs="仿宋_GB2312"/>
          <w:sz w:val="44"/>
          <w:szCs w:val="44"/>
          <w:u w:val="single"/>
        </w:rPr>
        <w:t>202</w:t>
      </w:r>
      <w:r w:rsidRPr="00CA66D1">
        <w:rPr>
          <w:rFonts w:ascii="仿宋_GB2312" w:eastAsia="仿宋_GB2312" w:cs="仿宋_GB2312" w:hint="eastAsia"/>
          <w:sz w:val="44"/>
          <w:szCs w:val="44"/>
          <w:u w:val="single"/>
        </w:rPr>
        <w:t>0</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12</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28</w:t>
      </w:r>
      <w:r w:rsidRPr="00CA66D1">
        <w:rPr>
          <w:rFonts w:ascii="仿宋_GB2312" w:eastAsia="仿宋_GB2312" w:cs="仿宋_GB2312" w:hint="eastAsia"/>
          <w:sz w:val="44"/>
          <w:szCs w:val="44"/>
          <w:u w:val="single"/>
        </w:rPr>
        <w:t>发布</w:t>
      </w:r>
      <w:r w:rsidRPr="00CA66D1">
        <w:rPr>
          <w:rFonts w:ascii="仿宋_GB2312" w:eastAsia="仿宋_GB2312" w:cs="仿宋_GB2312"/>
          <w:sz w:val="44"/>
          <w:szCs w:val="44"/>
          <w:u w:val="single"/>
        </w:rPr>
        <w:t xml:space="preserve">        202X-XX-XX</w:t>
      </w:r>
      <w:r w:rsidRPr="00CA66D1">
        <w:rPr>
          <w:rFonts w:ascii="仿宋_GB2312" w:eastAsia="仿宋_GB2312" w:cs="仿宋_GB2312" w:hint="eastAsia"/>
          <w:sz w:val="44"/>
          <w:szCs w:val="44"/>
          <w:u w:val="single"/>
        </w:rPr>
        <w:t>实施</w:t>
      </w:r>
    </w:p>
    <w:p w:rsidR="008E2333" w:rsidRPr="002D5860" w:rsidRDefault="008E2333">
      <w:pPr>
        <w:spacing w:line="579" w:lineRule="exact"/>
        <w:jc w:val="center"/>
        <w:rPr>
          <w:rFonts w:ascii="仿宋_GB2312" w:eastAsia="仿宋_GB2312" w:cs="Times New Roman"/>
          <w:sz w:val="32"/>
          <w:szCs w:val="32"/>
          <w:u w:val="single"/>
        </w:rPr>
      </w:pPr>
      <w:bookmarkStart w:id="0" w:name="_GoBack"/>
      <w:bookmarkEnd w:id="0"/>
    </w:p>
    <w:p w:rsidR="008E2333" w:rsidRDefault="00FC0509">
      <w:pPr>
        <w:spacing w:line="579" w:lineRule="exact"/>
        <w:ind w:right="640"/>
        <w:jc w:val="center"/>
        <w:rPr>
          <w:rFonts w:ascii="仿宋_GB2312" w:eastAsia="仿宋_GB2312" w:cs="Times New Roman"/>
          <w:sz w:val="44"/>
          <w:szCs w:val="44"/>
        </w:rPr>
      </w:pPr>
      <w:r>
        <w:rPr>
          <w:rFonts w:ascii="仿宋_GB2312" w:eastAsia="仿宋_GB2312" w:cs="仿宋_GB2312" w:hint="eastAsia"/>
          <w:sz w:val="44"/>
          <w:szCs w:val="44"/>
        </w:rPr>
        <w:t>兴隆县行政</w:t>
      </w:r>
      <w:proofErr w:type="gramStart"/>
      <w:r>
        <w:rPr>
          <w:rFonts w:ascii="仿宋_GB2312" w:eastAsia="仿宋_GB2312" w:cs="仿宋_GB2312" w:hint="eastAsia"/>
          <w:sz w:val="44"/>
          <w:szCs w:val="44"/>
        </w:rPr>
        <w:t>审批局</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发布</w:t>
      </w:r>
    </w:p>
    <w:p w:rsidR="008E2333" w:rsidRDefault="008E2333">
      <w:pPr>
        <w:spacing w:line="579" w:lineRule="exact"/>
        <w:ind w:right="640" w:firstLineChars="700" w:firstLine="3080"/>
        <w:rPr>
          <w:rFonts w:ascii="仿宋_GB2312" w:eastAsia="仿宋_GB2312" w:cs="Times New Roman"/>
          <w:sz w:val="44"/>
          <w:szCs w:val="44"/>
        </w:rPr>
      </w:pPr>
    </w:p>
    <w:p w:rsidR="008E2333" w:rsidRDefault="00FC0509">
      <w:pPr>
        <w:spacing w:line="480" w:lineRule="exact"/>
        <w:ind w:firstLineChars="200" w:firstLine="720"/>
        <w:rPr>
          <w:rFonts w:ascii="仿宋_GB2312" w:eastAsia="仿宋_GB2312" w:cs="Times New Roman"/>
          <w:sz w:val="36"/>
          <w:szCs w:val="36"/>
        </w:rPr>
      </w:pPr>
      <w:r>
        <w:rPr>
          <w:rFonts w:ascii="仿宋_GB2312" w:eastAsia="仿宋_GB2312" w:cs="仿宋_GB2312" w:hint="eastAsia"/>
          <w:sz w:val="36"/>
          <w:szCs w:val="36"/>
        </w:rPr>
        <w:t>一、事项名称：</w:t>
      </w:r>
      <w:r w:rsidR="001D5FC7" w:rsidRPr="001D5FC7">
        <w:rPr>
          <w:rFonts w:ascii="仿宋_GB2312" w:eastAsia="仿宋_GB2312" w:cs="仿宋_GB2312" w:hint="eastAsia"/>
          <w:sz w:val="36"/>
          <w:szCs w:val="36"/>
        </w:rPr>
        <w:t>自然灾害民房恢复重建资金申领</w:t>
      </w:r>
    </w:p>
    <w:p w:rsidR="00BE59E3" w:rsidRPr="00BE59E3" w:rsidRDefault="00FC0509" w:rsidP="00BE59E3">
      <w:pPr>
        <w:spacing w:line="480" w:lineRule="exact"/>
        <w:ind w:firstLineChars="200" w:firstLine="720"/>
        <w:rPr>
          <w:rFonts w:ascii="仿宋_GB2312" w:eastAsia="仿宋_GB2312" w:cs="仿宋_GB2312"/>
          <w:sz w:val="36"/>
          <w:szCs w:val="36"/>
        </w:rPr>
      </w:pPr>
      <w:r w:rsidRPr="001D5FC7">
        <w:rPr>
          <w:rFonts w:ascii="仿宋_GB2312" w:eastAsia="仿宋_GB2312" w:cs="仿宋_GB2312" w:hint="eastAsia"/>
          <w:sz w:val="36"/>
          <w:szCs w:val="36"/>
        </w:rPr>
        <w:lastRenderedPageBreak/>
        <w:t>二、适用范围：</w:t>
      </w:r>
      <w:r w:rsidR="001D5FC7">
        <w:rPr>
          <w:rFonts w:ascii="仿宋_GB2312" w:eastAsia="仿宋_GB2312" w:cs="仿宋_GB2312" w:hint="eastAsia"/>
          <w:sz w:val="36"/>
          <w:szCs w:val="36"/>
        </w:rPr>
        <w:t>自然灾害民房恢复重建户</w:t>
      </w:r>
    </w:p>
    <w:p w:rsidR="001D5FC7" w:rsidRPr="001D5FC7" w:rsidRDefault="00FC0509" w:rsidP="001D5FC7">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三、设立依据：</w:t>
      </w:r>
      <w:r w:rsidR="001D5FC7" w:rsidRPr="001D5FC7">
        <w:rPr>
          <w:rFonts w:ascii="仿宋_GB2312" w:eastAsia="仿宋_GB2312" w:cs="仿宋_GB2312" w:hint="eastAsia"/>
          <w:sz w:val="36"/>
          <w:szCs w:val="36"/>
        </w:rPr>
        <w:t>《自然灾害救助条例》</w:t>
      </w:r>
    </w:p>
    <w:p w:rsidR="001D5FC7" w:rsidRPr="001D5FC7" w:rsidRDefault="001D5FC7" w:rsidP="001D5FC7">
      <w:pPr>
        <w:spacing w:line="480" w:lineRule="exact"/>
        <w:ind w:firstLineChars="200" w:firstLine="720"/>
        <w:rPr>
          <w:rFonts w:ascii="仿宋_GB2312" w:eastAsia="仿宋_GB2312" w:cs="仿宋_GB2312"/>
          <w:sz w:val="36"/>
          <w:szCs w:val="36"/>
        </w:rPr>
      </w:pPr>
      <w:r w:rsidRPr="001D5FC7">
        <w:rPr>
          <w:rFonts w:ascii="仿宋_GB2312" w:eastAsia="仿宋_GB2312" w:cs="仿宋_GB2312" w:hint="eastAsia"/>
          <w:sz w:val="36"/>
          <w:szCs w:val="36"/>
        </w:rPr>
        <w:t>依据文号：（2019年修订）</w:t>
      </w:r>
    </w:p>
    <w:p w:rsidR="001D5FC7" w:rsidRPr="001D5FC7" w:rsidRDefault="001D5FC7" w:rsidP="001D5FC7">
      <w:pPr>
        <w:spacing w:line="480" w:lineRule="exact"/>
        <w:ind w:firstLineChars="200" w:firstLine="720"/>
        <w:rPr>
          <w:rFonts w:ascii="仿宋_GB2312" w:eastAsia="仿宋_GB2312" w:cs="仿宋_GB2312"/>
          <w:sz w:val="36"/>
          <w:szCs w:val="36"/>
        </w:rPr>
      </w:pPr>
      <w:r w:rsidRPr="001D5FC7">
        <w:rPr>
          <w:rFonts w:ascii="仿宋_GB2312" w:eastAsia="仿宋_GB2312" w:cs="仿宋_GB2312" w:hint="eastAsia"/>
          <w:sz w:val="36"/>
          <w:szCs w:val="36"/>
        </w:rPr>
        <w:t>条款号：第十九条</w:t>
      </w:r>
    </w:p>
    <w:p w:rsidR="008E2333" w:rsidRDefault="001D5FC7" w:rsidP="001D5FC7">
      <w:pPr>
        <w:spacing w:line="480" w:lineRule="exact"/>
        <w:ind w:firstLineChars="200" w:firstLine="720"/>
        <w:rPr>
          <w:rFonts w:ascii="仿宋_GB2312" w:eastAsia="仿宋_GB2312" w:cs="仿宋_GB2312"/>
          <w:sz w:val="36"/>
          <w:szCs w:val="36"/>
        </w:rPr>
      </w:pPr>
      <w:r w:rsidRPr="001D5FC7">
        <w:rPr>
          <w:rFonts w:ascii="仿宋_GB2312" w:eastAsia="仿宋_GB2312" w:cs="仿宋_GB2312" w:hint="eastAsia"/>
          <w:sz w:val="36"/>
          <w:szCs w:val="36"/>
        </w:rPr>
        <w:t>条款内容：自然灾害危险消除后，受灾地区人民政府应当统筹研究制订居民住房恢复重建规划和优惠政策，组织重建或者</w:t>
      </w:r>
      <w:proofErr w:type="gramStart"/>
      <w:r w:rsidRPr="001D5FC7">
        <w:rPr>
          <w:rFonts w:ascii="仿宋_GB2312" w:eastAsia="仿宋_GB2312" w:cs="仿宋_GB2312" w:hint="eastAsia"/>
          <w:sz w:val="36"/>
          <w:szCs w:val="36"/>
        </w:rPr>
        <w:t>修缮因</w:t>
      </w:r>
      <w:proofErr w:type="gramEnd"/>
      <w:r w:rsidRPr="001D5FC7">
        <w:rPr>
          <w:rFonts w:ascii="仿宋_GB2312" w:eastAsia="仿宋_GB2312" w:cs="仿宋_GB2312" w:hint="eastAsia"/>
          <w:sz w:val="36"/>
          <w:szCs w:val="36"/>
        </w:rPr>
        <w:t>灾损毁的居民住房，对恢复重建确有困难的家庭予以重点帮扶。居民住房恢复重建应当因地制宜、经济实用，确保房屋建设质量符合防灾减灾要求。受灾地区人民政府民政等部门应当向经审核确认的居民住房恢复重建补助对象发放补助资金和物资，住房城乡建设等部门应当为受灾人员重建或者</w:t>
      </w:r>
      <w:proofErr w:type="gramStart"/>
      <w:r w:rsidRPr="001D5FC7">
        <w:rPr>
          <w:rFonts w:ascii="仿宋_GB2312" w:eastAsia="仿宋_GB2312" w:cs="仿宋_GB2312" w:hint="eastAsia"/>
          <w:sz w:val="36"/>
          <w:szCs w:val="36"/>
        </w:rPr>
        <w:t>修缮因</w:t>
      </w:r>
      <w:proofErr w:type="gramEnd"/>
      <w:r w:rsidRPr="001D5FC7">
        <w:rPr>
          <w:rFonts w:ascii="仿宋_GB2312" w:eastAsia="仿宋_GB2312" w:cs="仿宋_GB2312" w:hint="eastAsia"/>
          <w:sz w:val="36"/>
          <w:szCs w:val="36"/>
        </w:rPr>
        <w:t>灾损毁的居民住房提供必要的技术支持。第二十条：居民住房恢复重建补助对象由受灾人员本人申请或者由村民小组、居民小组提名。经村民委员会、居民委员会民主评议，符合救助条件的，在自然村、社区范围内公示；无异议或者经村民委员会、居民委员会民主评议异议不成立的，由村民委员会、居民委员会将评议意见和有关材料提交乡镇人民政府、街道办事处审核，报县级人民政府民政等部门审批。</w:t>
      </w:r>
    </w:p>
    <w:p w:rsidR="00D415B7" w:rsidRP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四、实施部门及机构：兴隆县应急管理局</w:t>
      </w:r>
    </w:p>
    <w:p w:rsidR="00D415B7" w:rsidRP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五、办理地址及时间：兴隆县应急管理局综合减灾股</w:t>
      </w:r>
    </w:p>
    <w:p w:rsidR="00C84FB3"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工作时间 ：</w:t>
      </w:r>
      <w:r w:rsidR="00C84FB3" w:rsidRPr="00C84FB3">
        <w:rPr>
          <w:rFonts w:ascii="仿宋_GB2312" w:eastAsia="仿宋_GB2312" w:cs="仿宋_GB2312" w:hint="eastAsia"/>
          <w:sz w:val="36"/>
          <w:szCs w:val="36"/>
        </w:rPr>
        <w:t>上午8:30-12：00；</w:t>
      </w:r>
    </w:p>
    <w:p w:rsidR="00C84FB3" w:rsidRDefault="00C84FB3" w:rsidP="00C84FB3">
      <w:pPr>
        <w:spacing w:line="480" w:lineRule="exact"/>
        <w:ind w:firstLineChars="750" w:firstLine="2700"/>
        <w:rPr>
          <w:rFonts w:ascii="仿宋_GB2312" w:eastAsia="仿宋_GB2312" w:cs="仿宋_GB2312"/>
          <w:sz w:val="36"/>
          <w:szCs w:val="36"/>
        </w:rPr>
      </w:pPr>
      <w:r w:rsidRPr="00C84FB3">
        <w:rPr>
          <w:rFonts w:ascii="仿宋_GB2312" w:eastAsia="仿宋_GB2312" w:cs="仿宋_GB2312" w:hint="eastAsia"/>
          <w:sz w:val="36"/>
          <w:szCs w:val="36"/>
        </w:rPr>
        <w:t>下午13：30（冬）-17:30，</w:t>
      </w:r>
    </w:p>
    <w:p w:rsidR="00D415B7" w:rsidRDefault="00C84FB3" w:rsidP="00C84FB3">
      <w:pPr>
        <w:spacing w:line="480" w:lineRule="exact"/>
        <w:ind w:firstLineChars="1000" w:firstLine="3600"/>
        <w:rPr>
          <w:rFonts w:ascii="仿宋_GB2312" w:eastAsia="仿宋_GB2312" w:cs="仿宋_GB2312"/>
          <w:sz w:val="36"/>
          <w:szCs w:val="36"/>
        </w:rPr>
      </w:pPr>
      <w:r w:rsidRPr="00C84FB3">
        <w:rPr>
          <w:rFonts w:ascii="仿宋_GB2312" w:eastAsia="仿宋_GB2312" w:cs="仿宋_GB2312" w:hint="eastAsia"/>
          <w:sz w:val="36"/>
          <w:szCs w:val="36"/>
        </w:rPr>
        <w:t>14：30（夏）-17:30</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六、办理时限</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)法定时限：</w:t>
      </w:r>
      <w:r w:rsidR="001D5FC7">
        <w:rPr>
          <w:rFonts w:ascii="仿宋_GB2312" w:eastAsia="仿宋_GB2312" w:cs="仿宋_GB2312" w:hint="eastAsia"/>
          <w:sz w:val="36"/>
          <w:szCs w:val="36"/>
        </w:rPr>
        <w:t>20</w:t>
      </w:r>
      <w:r>
        <w:rPr>
          <w:rFonts w:ascii="仿宋_GB2312" w:eastAsia="仿宋_GB2312" w:cs="仿宋_GB2312" w:hint="eastAsia"/>
          <w:sz w:val="36"/>
          <w:szCs w:val="36"/>
        </w:rPr>
        <w:t>个工作日</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lastRenderedPageBreak/>
        <w:t>(二)承诺时限：</w:t>
      </w:r>
      <w:r w:rsidR="001D5FC7">
        <w:rPr>
          <w:rFonts w:ascii="仿宋_GB2312" w:eastAsia="仿宋_GB2312" w:cs="仿宋_GB2312" w:hint="eastAsia"/>
          <w:sz w:val="36"/>
          <w:szCs w:val="36"/>
        </w:rPr>
        <w:t>5</w:t>
      </w:r>
      <w:r>
        <w:rPr>
          <w:rFonts w:ascii="仿宋_GB2312" w:eastAsia="仿宋_GB2312" w:cs="仿宋_GB2312" w:hint="eastAsia"/>
          <w:sz w:val="36"/>
          <w:szCs w:val="36"/>
        </w:rPr>
        <w:t>个工作日</w:t>
      </w:r>
    </w:p>
    <w:p w:rsidR="008E2333" w:rsidRPr="008B5264" w:rsidRDefault="00FC0509">
      <w:pPr>
        <w:spacing w:line="480" w:lineRule="exact"/>
        <w:ind w:firstLineChars="200" w:firstLine="720"/>
        <w:rPr>
          <w:rFonts w:ascii="仿宋_GB2312" w:eastAsia="仿宋_GB2312" w:cs="仿宋_GB2312"/>
          <w:sz w:val="36"/>
          <w:szCs w:val="36"/>
        </w:rPr>
      </w:pPr>
      <w:r w:rsidRPr="008B5264">
        <w:rPr>
          <w:rFonts w:ascii="仿宋_GB2312" w:eastAsia="仿宋_GB2312" w:cs="仿宋_GB2312" w:hint="eastAsia"/>
          <w:sz w:val="36"/>
          <w:szCs w:val="36"/>
        </w:rPr>
        <w:t>七、申请条件</w:t>
      </w:r>
    </w:p>
    <w:p w:rsidR="001D5FC7" w:rsidRDefault="001D5FC7" w:rsidP="001D5FC7">
      <w:pPr>
        <w:spacing w:line="480" w:lineRule="exact"/>
        <w:ind w:firstLineChars="200" w:firstLine="720"/>
        <w:rPr>
          <w:rFonts w:ascii="仿宋_GB2312" w:eastAsia="仿宋_GB2312" w:cs="仿宋_GB2312"/>
          <w:sz w:val="36"/>
          <w:szCs w:val="36"/>
        </w:rPr>
      </w:pPr>
      <w:r w:rsidRPr="001D5FC7">
        <w:rPr>
          <w:rFonts w:ascii="仿宋_GB2312" w:eastAsia="仿宋_GB2312" w:cs="仿宋_GB2312" w:hint="eastAsia"/>
          <w:sz w:val="36"/>
          <w:szCs w:val="36"/>
        </w:rPr>
        <w:t>自然灾害民房恢复重建户</w:t>
      </w:r>
    </w:p>
    <w:p w:rsidR="008E2333" w:rsidRPr="00F776D5" w:rsidRDefault="00FC0509" w:rsidP="001D5FC7">
      <w:pPr>
        <w:spacing w:line="480" w:lineRule="exact"/>
        <w:ind w:firstLineChars="200" w:firstLine="720"/>
        <w:rPr>
          <w:rFonts w:ascii="仿宋_GB2312" w:eastAsia="仿宋_GB2312" w:cs="仿宋_GB2312"/>
          <w:sz w:val="36"/>
          <w:szCs w:val="36"/>
        </w:rPr>
      </w:pPr>
      <w:r w:rsidRPr="00F776D5">
        <w:rPr>
          <w:rFonts w:ascii="仿宋_GB2312" w:eastAsia="仿宋_GB2312" w:cs="仿宋_GB2312" w:hint="eastAsia"/>
          <w:sz w:val="36"/>
          <w:szCs w:val="36"/>
        </w:rPr>
        <w:t xml:space="preserve">八、申请材料                                                                                                                           </w:t>
      </w:r>
    </w:p>
    <w:p w:rsidR="001D5FC7" w:rsidRDefault="001D5FC7" w:rsidP="001D5FC7">
      <w:pPr>
        <w:spacing w:line="480" w:lineRule="exact"/>
        <w:ind w:firstLineChars="200" w:firstLine="720"/>
        <w:rPr>
          <w:rFonts w:ascii="仿宋_GB2312" w:eastAsia="仿宋_GB2312" w:cs="仿宋_GB2312"/>
          <w:sz w:val="36"/>
          <w:szCs w:val="36"/>
        </w:rPr>
      </w:pPr>
      <w:r w:rsidRPr="001D5FC7">
        <w:rPr>
          <w:rFonts w:ascii="仿宋_GB2312" w:eastAsia="仿宋_GB2312" w:cs="仿宋_GB2312" w:hint="eastAsia"/>
          <w:sz w:val="36"/>
          <w:szCs w:val="36"/>
        </w:rPr>
        <w:t>身份证、自然灾害民房恢复重建资金申请</w:t>
      </w:r>
    </w:p>
    <w:p w:rsidR="008E2333" w:rsidRDefault="00FC0509" w:rsidP="001D5FC7">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九、办理方式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F776D5" w:rsidRPr="00F776D5">
        <w:rPr>
          <w:rFonts w:ascii="仿宋_GB2312" w:eastAsia="仿宋_GB2312" w:cs="仿宋_GB2312" w:hint="eastAsia"/>
          <w:sz w:val="36"/>
          <w:szCs w:val="36"/>
        </w:rPr>
        <w:t>兴隆县应急管理局综合减灾股</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(二)电话咨询：0314-</w:t>
      </w:r>
      <w:r w:rsidR="00F776D5">
        <w:rPr>
          <w:rFonts w:ascii="仿宋_GB2312" w:eastAsia="仿宋_GB2312" w:cs="仿宋_GB2312" w:hint="eastAsia"/>
          <w:sz w:val="36"/>
          <w:szCs w:val="36"/>
        </w:rPr>
        <w:t>5056970</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十、办理流程及描述：</w:t>
      </w:r>
    </w:p>
    <w:p w:rsidR="00B45402" w:rsidRDefault="00B45402" w:rsidP="00B45402">
      <w:pPr>
        <w:spacing w:line="480" w:lineRule="exact"/>
        <w:ind w:firstLineChars="200" w:firstLine="720"/>
        <w:rPr>
          <w:rFonts w:ascii="仿宋_GB2312" w:eastAsia="仿宋_GB2312" w:cs="仿宋_GB2312"/>
          <w:sz w:val="36"/>
          <w:szCs w:val="36"/>
        </w:rPr>
      </w:pPr>
      <w:r w:rsidRPr="00B45402">
        <w:rPr>
          <w:rFonts w:ascii="仿宋_GB2312" w:eastAsia="仿宋_GB2312" w:cs="仿宋_GB2312" w:hint="eastAsia"/>
          <w:sz w:val="36"/>
          <w:szCs w:val="36"/>
        </w:rPr>
        <w:t>受理</w:t>
      </w:r>
      <w:r w:rsidR="00CD3D8A">
        <w:rPr>
          <w:rFonts w:ascii="仿宋_GB2312" w:eastAsia="仿宋_GB2312" w:cs="仿宋_GB2312" w:hint="eastAsia"/>
          <w:sz w:val="36"/>
          <w:szCs w:val="36"/>
        </w:rPr>
        <w:t>-办理-办结</w:t>
      </w:r>
    </w:p>
    <w:p w:rsidR="008E2333" w:rsidRDefault="00FC0509" w:rsidP="00B45402">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十一、特别程序及时限：无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十二、收费依据及标准：无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十三、结果送达：</w:t>
      </w:r>
      <w:r w:rsidR="008B5264">
        <w:rPr>
          <w:rFonts w:ascii="仿宋_GB2312" w:eastAsia="仿宋_GB2312" w:cs="仿宋_GB2312" w:hint="eastAsia"/>
          <w:sz w:val="36"/>
          <w:szCs w:val="36"/>
        </w:rPr>
        <w:t>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十四、咨询方式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8B5264">
        <w:rPr>
          <w:rFonts w:ascii="仿宋_GB2312" w:eastAsia="仿宋_GB2312" w:cs="仿宋_GB2312" w:hint="eastAsia"/>
          <w:sz w:val="36"/>
          <w:szCs w:val="36"/>
        </w:rPr>
        <w:t>兴隆县应急管理局综合减灾股</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w:t>
      </w:r>
      <w:r w:rsidR="008B5264">
        <w:rPr>
          <w:rFonts w:ascii="仿宋_GB2312" w:eastAsia="仿宋_GB2312" w:cs="仿宋_GB2312" w:hint="eastAsia"/>
          <w:sz w:val="36"/>
          <w:szCs w:val="36"/>
        </w:rPr>
        <w:t>0314-5056970</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十五、监督投诉渠道</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)现场监督投诉</w:t>
      </w:r>
      <w:r w:rsidR="008301E0">
        <w:rPr>
          <w:rFonts w:ascii="仿宋_GB2312" w:eastAsia="仿宋_GB2312" w:cs="仿宋_GB2312" w:hint="eastAsia"/>
          <w:sz w:val="36"/>
          <w:szCs w:val="36"/>
        </w:rPr>
        <w:t>：兴隆县应急管理局</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(二)电话监督投诉：0314-505</w:t>
      </w:r>
      <w:r w:rsidR="008301E0">
        <w:rPr>
          <w:rFonts w:ascii="仿宋_GB2312" w:eastAsia="仿宋_GB2312" w:cs="仿宋_GB2312" w:hint="eastAsia"/>
          <w:sz w:val="36"/>
          <w:szCs w:val="36"/>
        </w:rPr>
        <w:t>2375</w:t>
      </w:r>
    </w:p>
    <w:p w:rsidR="008E2333" w:rsidRDefault="008E2333">
      <w:pPr>
        <w:spacing w:line="480" w:lineRule="exact"/>
        <w:ind w:firstLineChars="200" w:firstLine="720"/>
        <w:rPr>
          <w:rFonts w:ascii="仿宋_GB2312" w:eastAsia="仿宋_GB2312" w:cs="仿宋_GB2312"/>
          <w:sz w:val="36"/>
          <w:szCs w:val="36"/>
        </w:rPr>
      </w:pPr>
    </w:p>
    <w:p w:rsidR="008E2333" w:rsidRDefault="008E2333">
      <w:pPr>
        <w:spacing w:line="480" w:lineRule="exact"/>
        <w:ind w:firstLineChars="200" w:firstLine="720"/>
        <w:rPr>
          <w:rFonts w:ascii="仿宋_GB2312" w:eastAsia="仿宋_GB2312" w:cs="仿宋_GB2312"/>
          <w:sz w:val="36"/>
          <w:szCs w:val="36"/>
        </w:rPr>
      </w:pPr>
    </w:p>
    <w:sectPr w:rsidR="008E233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EE7" w:rsidRDefault="008A2EE7" w:rsidP="008B5264">
      <w:r>
        <w:separator/>
      </w:r>
    </w:p>
  </w:endnote>
  <w:endnote w:type="continuationSeparator" w:id="0">
    <w:p w:rsidR="008A2EE7" w:rsidRDefault="008A2EE7" w:rsidP="008B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EE7" w:rsidRDefault="008A2EE7" w:rsidP="008B5264">
      <w:r>
        <w:separator/>
      </w:r>
    </w:p>
  </w:footnote>
  <w:footnote w:type="continuationSeparator" w:id="0">
    <w:p w:rsidR="008A2EE7" w:rsidRDefault="008A2EE7" w:rsidP="008B5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01D31"/>
    <w:rsid w:val="001949AF"/>
    <w:rsid w:val="001D5FC7"/>
    <w:rsid w:val="002D5860"/>
    <w:rsid w:val="0049489D"/>
    <w:rsid w:val="0059076E"/>
    <w:rsid w:val="00744C8A"/>
    <w:rsid w:val="008301E0"/>
    <w:rsid w:val="008A2EE7"/>
    <w:rsid w:val="008B5264"/>
    <w:rsid w:val="008E2333"/>
    <w:rsid w:val="00B45402"/>
    <w:rsid w:val="00B67B8D"/>
    <w:rsid w:val="00BE59E3"/>
    <w:rsid w:val="00C63627"/>
    <w:rsid w:val="00C70309"/>
    <w:rsid w:val="00C84FB3"/>
    <w:rsid w:val="00CD3D8A"/>
    <w:rsid w:val="00CD6EA1"/>
    <w:rsid w:val="00CE5F4B"/>
    <w:rsid w:val="00D415B7"/>
    <w:rsid w:val="00F776D5"/>
    <w:rsid w:val="00FC0509"/>
    <w:rsid w:val="0762045A"/>
    <w:rsid w:val="14C54490"/>
    <w:rsid w:val="2CE86A3F"/>
    <w:rsid w:val="3E895383"/>
    <w:rsid w:val="45A742D9"/>
    <w:rsid w:val="48EE3EF0"/>
    <w:rsid w:val="4BA01D31"/>
    <w:rsid w:val="56745BCE"/>
    <w:rsid w:val="6477626F"/>
    <w:rsid w:val="672057A4"/>
    <w:rsid w:val="738C68B1"/>
    <w:rsid w:val="7B737554"/>
    <w:rsid w:val="7E6828C6"/>
    <w:rsid w:val="7E8D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3</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13</cp:revision>
  <cp:lastPrinted>2020-05-27T01:06:00Z</cp:lastPrinted>
  <dcterms:created xsi:type="dcterms:W3CDTF">2020-03-19T06:26:00Z</dcterms:created>
  <dcterms:modified xsi:type="dcterms:W3CDTF">2021-03-25T03:37:00Z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