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是否同意公开：（是）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办理结果：（</w:t>
      </w:r>
      <w:r>
        <w:rPr>
          <w:rFonts w:hint="eastAsia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兴建字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兴隆县人民政府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对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河北省第十四届人民代表大会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9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第一次会议第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1429号建议的答复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王健代表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您提出的关于“加大乡镇撤并力度”的建议收悉，现答复如下：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隆县2016年至2018年已完成6个乡改镇任务（2016年，李家营乡改为李家营镇，雾灵山乡改为雾灵山镇；2017年，大杖子乡改为大杖子镇，三道河乡改为三道河镇；2018年，蘑菇峪乡改为蘑菇峪镇，大水泉乡改为大水泉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兴隆县总面积3123平方公里，下辖15个镇5个乡：兴隆镇、蓝旗营镇、北营房镇、平安堡镇、李家营镇、雾灵山镇、半壁山镇、大水泉镇、大杖子镇、三道河镇、六道河镇、青松岭镇、孤山子镇、蘑菇峪镇、挂兰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镇、街道办、上石洞乡、南天门乡、安子岭乡、八卦岭乡、陡子峪乡。其中五个乡的情况为：上石洞全乡9个行政村，面积136.6平方公里，人口1377。南天门乡10个行政村，面积99平方公里，人口5165。安子岭乡9个行政村，面积81.41平方公里，人口3547。八卦岭乡8个行政村，面积105平方公里，人口11792。陡子峪乡7个行政村，面积78.3平方公里，人口3731。依据相关文件，目前五个乡不符合撤乡设镇的要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</w:t>
      </w:r>
      <w:r>
        <w:rPr>
          <w:rFonts w:hint="eastAsia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将进一步优化乡镇行政区划设置，科学分析经济社会发展布局、新型城镇化发展要求、行政区划设置现状，研究本地区优化行政区划设置方案，推进治理体系和能力现代化。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二0二三年三月七日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0314-5053812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</w:p>
    <w:sectPr>
      <w:footerReference r:id="rId5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34F527C"/>
    <w:rsid w:val="0C906203"/>
    <w:rsid w:val="139A70C1"/>
    <w:rsid w:val="32CB10D5"/>
    <w:rsid w:val="36740986"/>
    <w:rsid w:val="58060066"/>
    <w:rsid w:val="5AAA68E4"/>
    <w:rsid w:val="656655EA"/>
    <w:rsid w:val="755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_GB2312" w:hAnsi="仿宋_GB2312" w:eastAsia="仿宋_GB2312" w:cs="仿宋_GB2312"/>
      <w:kern w:val="0"/>
      <w:sz w:val="20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901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2023-03-08T08:48:25Z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7606C13BB7034588984F786EF38D5625</vt:lpwstr>
  </property>
</Properties>
</file>