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4A6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兴隆县市场监督管理局</w:t>
      </w:r>
    </w:p>
    <w:p w14:paraId="7640EE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关于不符合食品安全标准的食品</w:t>
      </w:r>
    </w:p>
    <w:p w14:paraId="6FC2B9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核查处置情况的公示</w:t>
      </w:r>
    </w:p>
    <w:p w14:paraId="704BC3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按照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河北省市场监督管理局有关要求，现将在我县抽检发现的</w:t>
      </w:r>
      <w:bookmarkStart w:id="0" w:name="OLE_LINK1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兴隆县王鹏熟食蔬菜店</w:t>
      </w:r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经营的</w:t>
      </w:r>
      <w:bookmarkStart w:id="1" w:name="OLE_LINK2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不符合食品安全标准的食用农产品</w:t>
      </w:r>
      <w:bookmarkEnd w:id="1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核查处置情况公示如下：</w:t>
      </w:r>
    </w:p>
    <w:p w14:paraId="74EA40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一、抽检基本情况</w:t>
      </w:r>
    </w:p>
    <w:p w14:paraId="35230C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5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产品名称：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。被抽样单位：兴隆县王鹏熟食蔬菜店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购进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日期：202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月2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日。不合格项目：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噻虫胺项目不符合 GB 2763-2021《食品安全国家标准 食品中农药最大残留限量》 要求，检验结论为不合格。</w:t>
      </w:r>
    </w:p>
    <w:p w14:paraId="4A99DE67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622" w:firstLineChars="200"/>
        <w:textAlignment w:val="auto"/>
        <w:rPr>
          <w:rStyle w:val="5"/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5"/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二、</w:t>
      </w:r>
      <w:r>
        <w:rPr>
          <w:rStyle w:val="5"/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原因排查情况</w:t>
      </w:r>
    </w:p>
    <w:p w14:paraId="510BCD4D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62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-SA"/>
        </w:rPr>
        <w:t>经查，被抽检食用农产品不合格是因为噻虫胺项目不符合GB 2763-2021《食品安全国家标准 食品中农药最大残留限量》要求。当事人在购进上述被抽检批次食用农产品时，留存了进货票据、食用农产品进货查验记录台账以及涉案食用农产品合格的证明材料，但未查验供货者的《营业执照》等资质证明文件，未完全履行进货查验义务。</w:t>
      </w:r>
    </w:p>
    <w:p w14:paraId="20E673D9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622" w:firstLineChars="200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Style w:val="5"/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三、</w:t>
      </w:r>
      <w:r>
        <w:rPr>
          <w:rStyle w:val="5"/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企业整改</w:t>
      </w:r>
      <w:r>
        <w:rPr>
          <w:rStyle w:val="5"/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情况</w:t>
      </w:r>
    </w:p>
    <w:p w14:paraId="62DF098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620" w:firstLineChars="200"/>
        <w:textAlignment w:val="auto"/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被抽样单位在其店门口张贴《召回公告》，落实《食品召回管理办法》规定的召回制度，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并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出具了整改报告，保证不再经营法律法规禁止经营的不符合食品安全标准的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食用农产品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，并且承诺以后一定会继续严格履行进货查验制度。</w:t>
      </w:r>
    </w:p>
    <w:p w14:paraId="4D49CA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22" w:firstLineChars="200"/>
        <w:jc w:val="both"/>
        <w:textAlignment w:val="auto"/>
      </w:pPr>
      <w:r>
        <w:rPr>
          <w:rStyle w:val="5"/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四、行政处罚情况</w:t>
      </w:r>
    </w:p>
    <w:p w14:paraId="3E96C5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20" w:firstLineChars="200"/>
        <w:textAlignment w:val="auto"/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兴隆县市场监督管理局依据《中华人民共和国行政处罚法》第五条第二款和第三十三条的规定，参照《市场监管总局关于印发市场监管行政违法行为首违不罚、轻微免罚清单（一）的通知》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对当事人采购、销售不符合食品安全标准的食用农产品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的行为免于处罚，对当事人未完全建立食用农产品进货查验记录制度的行为处以“警告”的行政处罚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。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 w:bidi="ar"/>
        </w:rPr>
        <w:t>处罚决定书编号：兴市监处罚〔2025〕49号。</w:t>
      </w:r>
    </w:p>
    <w:p w14:paraId="5718928D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atLeast"/>
        <w:ind w:right="0" w:rightChars="0"/>
        <w:textAlignment w:val="auto"/>
      </w:pPr>
      <w:bookmarkStart w:id="2" w:name="_GoBack"/>
      <w:bookmarkEnd w:id="2"/>
    </w:p>
    <w:p w14:paraId="6556D1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4960" w:firstLineChars="1600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兴隆县市场监督管理局</w:t>
      </w:r>
    </w:p>
    <w:p w14:paraId="181476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                           2025年6月27日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zAzNjBjZDhmNjA5YWM1YzZmNGE5Y2RlMTNhMDMifQ=="/>
  </w:docVars>
  <w:rsids>
    <w:rsidRoot w:val="76BB41AB"/>
    <w:rsid w:val="1D595DDD"/>
    <w:rsid w:val="1DC92306"/>
    <w:rsid w:val="3C2D2E5F"/>
    <w:rsid w:val="46ED2AC8"/>
    <w:rsid w:val="4E5C5A49"/>
    <w:rsid w:val="4F602455"/>
    <w:rsid w:val="5D36061C"/>
    <w:rsid w:val="60DF2272"/>
    <w:rsid w:val="6D7D5B76"/>
    <w:rsid w:val="76BB41AB"/>
    <w:rsid w:val="7E0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676</Characters>
  <Lines>0</Lines>
  <Paragraphs>0</Paragraphs>
  <TotalTime>9</TotalTime>
  <ScaleCrop>false</ScaleCrop>
  <LinksUpToDate>false</LinksUpToDate>
  <CharactersWithSpaces>717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2022-07-08T07:32:00Z</dcterms:created>
  <dc:creator>東璞墨语</dc:creator>
  <cp:lastModifiedBy>admin</cp:lastModifiedBy>
  <dcterms:modified xsi:type="dcterms:W3CDTF">2025-06-27T03:15:31Z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475D75C7AF6E4EC885B5637D6A132036_13</vt:lpwstr>
  </property>
  <property fmtid="{D5CDD505-2E9C-101B-9397-08002B2CF9AE}" pid="4" name="KSOTemplateDocerSaveRecord">
    <vt:lpwstr>eyJoZGlkIjoiY2Y2NWU2NTVhZTIwMzE0ZmI4MTExM2IyZDQ5ODVjNTIifQ==</vt:lpwstr>
  </property>
</Properties>
</file>