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4E8" w:rsidRDefault="00CE34E8" w:rsidP="00CE34E8">
      <w:pPr>
        <w:pStyle w:val="a5"/>
        <w:spacing w:before="0" w:beforeAutospacing="0" w:after="0" w:afterAutospacing="0" w:line="450" w:lineRule="atLeast"/>
        <w:rPr>
          <w:rFonts w:asciiTheme="majorEastAsia" w:eastAsiaTheme="majorEastAsia" w:hAnsiTheme="majorEastAsia"/>
          <w:b/>
          <w:color w:val="333333"/>
          <w:sz w:val="44"/>
          <w:szCs w:val="44"/>
        </w:rPr>
      </w:pPr>
      <w:r w:rsidRPr="00CE34E8">
        <w:rPr>
          <w:rFonts w:asciiTheme="majorEastAsia" w:eastAsiaTheme="majorEastAsia" w:hAnsiTheme="majorEastAsia" w:hint="eastAsia"/>
          <w:b/>
          <w:color w:val="333333"/>
          <w:sz w:val="44"/>
          <w:szCs w:val="44"/>
        </w:rPr>
        <w:t>承德市兴隆县教育和体育局关于暑假校</w:t>
      </w:r>
    </w:p>
    <w:p w:rsidR="00CE34E8" w:rsidRPr="00CE34E8" w:rsidRDefault="00CE34E8" w:rsidP="00CE34E8">
      <w:pPr>
        <w:pStyle w:val="a5"/>
        <w:spacing w:before="0" w:beforeAutospacing="0" w:after="0" w:afterAutospacing="0" w:line="450" w:lineRule="atLeast"/>
        <w:ind w:firstLineChars="249" w:firstLine="1100"/>
        <w:rPr>
          <w:rFonts w:asciiTheme="majorEastAsia" w:eastAsiaTheme="majorEastAsia" w:hAnsiTheme="majorEastAsia"/>
          <w:b/>
          <w:color w:val="333333"/>
          <w:sz w:val="44"/>
          <w:szCs w:val="44"/>
        </w:rPr>
      </w:pPr>
      <w:r w:rsidRPr="00CE34E8">
        <w:rPr>
          <w:rFonts w:asciiTheme="majorEastAsia" w:eastAsiaTheme="majorEastAsia" w:hAnsiTheme="majorEastAsia" w:hint="eastAsia"/>
          <w:b/>
          <w:color w:val="333333"/>
          <w:sz w:val="44"/>
          <w:szCs w:val="44"/>
        </w:rPr>
        <w:t>外培训致学生家长的公开信</w:t>
      </w:r>
    </w:p>
    <w:p w:rsidR="00CE34E8" w:rsidRDefault="00CE34E8" w:rsidP="00CE34E8">
      <w:pPr>
        <w:pStyle w:val="a5"/>
        <w:spacing w:before="0" w:beforeAutospacing="0" w:after="0" w:afterAutospacing="0" w:line="450" w:lineRule="atLeast"/>
        <w:rPr>
          <w:rFonts w:ascii="微软雅黑" w:eastAsia="微软雅黑" w:hAnsi="微软雅黑"/>
          <w:color w:val="333333"/>
        </w:rPr>
      </w:pPr>
      <w:r>
        <w:rPr>
          <w:rFonts w:ascii="微软雅黑" w:eastAsia="微软雅黑" w:hAnsi="微软雅黑" w:hint="eastAsia"/>
          <w:color w:val="333333"/>
        </w:rPr>
        <w:t>尊敬的家长朋友们：</w:t>
      </w:r>
    </w:p>
    <w:p w:rsidR="00CE34E8" w:rsidRDefault="00CE34E8" w:rsidP="00CE34E8">
      <w:pPr>
        <w:pStyle w:val="a5"/>
        <w:spacing w:before="0" w:beforeAutospacing="0" w:after="0" w:afterAutospacing="0" w:line="450" w:lineRule="atLeast"/>
        <w:ind w:firstLine="480"/>
        <w:rPr>
          <w:rFonts w:ascii="微软雅黑" w:eastAsia="微软雅黑" w:hAnsi="微软雅黑"/>
          <w:color w:val="333333"/>
        </w:rPr>
      </w:pPr>
      <w:r>
        <w:rPr>
          <w:rFonts w:ascii="微软雅黑" w:eastAsia="微软雅黑" w:hAnsi="微软雅黑" w:hint="eastAsia"/>
          <w:color w:val="333333"/>
        </w:rPr>
        <w:t>您好！2023年暑期已至，是校外违法违规培训行为的活跃期、高发期。为巩固“双减”工作成果，“守护快乐假期”防止暑期违规校外培训加重学生负担，切实维护您和孩子的合法权益，共同为孩子营造一个健康成长的环境，诚挚地向您提出如下建议：</w:t>
      </w:r>
    </w:p>
    <w:p w:rsidR="00CE34E8" w:rsidRDefault="00CE34E8" w:rsidP="00CE34E8">
      <w:pPr>
        <w:pStyle w:val="a5"/>
        <w:spacing w:before="0" w:beforeAutospacing="0" w:after="0" w:afterAutospacing="0" w:line="450" w:lineRule="atLeast"/>
        <w:ind w:firstLine="480"/>
        <w:rPr>
          <w:rFonts w:ascii="微软雅黑" w:eastAsia="微软雅黑" w:hAnsi="微软雅黑"/>
          <w:color w:val="333333"/>
        </w:rPr>
      </w:pPr>
      <w:r>
        <w:rPr>
          <w:rFonts w:ascii="微软雅黑" w:eastAsia="微软雅黑" w:hAnsi="微软雅黑" w:hint="eastAsia"/>
          <w:color w:val="333333"/>
        </w:rPr>
        <w:t>一、树立正确教育观念</w:t>
      </w:r>
    </w:p>
    <w:p w:rsidR="00CE34E8" w:rsidRDefault="00CE34E8" w:rsidP="00CE34E8">
      <w:pPr>
        <w:pStyle w:val="a5"/>
        <w:spacing w:before="0" w:beforeAutospacing="0" w:after="0" w:afterAutospacing="0" w:line="450" w:lineRule="atLeast"/>
        <w:ind w:firstLine="480"/>
        <w:rPr>
          <w:rFonts w:ascii="微软雅黑" w:eastAsia="微软雅黑" w:hAnsi="微软雅黑"/>
          <w:color w:val="333333"/>
        </w:rPr>
      </w:pPr>
      <w:r>
        <w:rPr>
          <w:rFonts w:ascii="微软雅黑" w:eastAsia="微软雅黑" w:hAnsi="微软雅黑" w:hint="eastAsia"/>
          <w:color w:val="333333"/>
        </w:rPr>
        <w:t>暑假期间，我们倡导家长朋友们指导孩子合理利用暑假时间，完成假期的书面作业，从事力所能及的家务劳动，开展适宜的体育锻炼、感兴趣的阅读和文艺活动，走向社会、亲近自然、体验生活，游览祖国大好河山。希望家长朋友理性看待校外培训的作用，不盲从、不攀比、不跟风。如确有参加校外培训需求，希望家长朋友们以培养孩子兴趣爱好、发展个性特长和实际需要为出发点，切忌参加违规学科类培训。</w:t>
      </w:r>
    </w:p>
    <w:p w:rsidR="00CE34E8" w:rsidRDefault="00CE34E8" w:rsidP="00CE34E8">
      <w:pPr>
        <w:pStyle w:val="a5"/>
        <w:spacing w:before="0" w:beforeAutospacing="0" w:after="0" w:afterAutospacing="0" w:line="450" w:lineRule="atLeast"/>
        <w:ind w:firstLine="480"/>
        <w:rPr>
          <w:rFonts w:ascii="微软雅黑" w:eastAsia="微软雅黑" w:hAnsi="微软雅黑"/>
          <w:color w:val="333333"/>
        </w:rPr>
      </w:pPr>
      <w:r>
        <w:rPr>
          <w:rFonts w:ascii="微软雅黑" w:eastAsia="微软雅黑" w:hAnsi="微软雅黑" w:hint="eastAsia"/>
          <w:color w:val="333333"/>
        </w:rPr>
        <w:t>二、谨慎选择培训机构</w:t>
      </w:r>
    </w:p>
    <w:p w:rsidR="00CE34E8" w:rsidRDefault="00CE34E8" w:rsidP="00CE34E8">
      <w:pPr>
        <w:pStyle w:val="a5"/>
        <w:spacing w:before="0" w:beforeAutospacing="0" w:after="0" w:afterAutospacing="0" w:line="450" w:lineRule="atLeast"/>
        <w:ind w:firstLine="480"/>
        <w:rPr>
          <w:rFonts w:ascii="微软雅黑" w:eastAsia="微软雅黑" w:hAnsi="微软雅黑"/>
          <w:color w:val="333333"/>
        </w:rPr>
      </w:pPr>
      <w:r>
        <w:rPr>
          <w:rFonts w:ascii="微软雅黑" w:eastAsia="微软雅黑" w:hAnsi="微软雅黑" w:hint="eastAsia"/>
          <w:color w:val="333333"/>
        </w:rPr>
        <w:t>一看：察看办学场所。建议家长报培训班前，实地察看培训机构的办学场所，选择房屋安全、场地宽敞、设施齐全、消防通道畅通等有安全保障的培训机构。    </w:t>
      </w:r>
    </w:p>
    <w:p w:rsidR="00CE34E8" w:rsidRDefault="00CE34E8" w:rsidP="00CE34E8">
      <w:pPr>
        <w:pStyle w:val="a5"/>
        <w:spacing w:before="0" w:beforeAutospacing="0" w:after="0" w:afterAutospacing="0" w:line="450" w:lineRule="atLeast"/>
        <w:ind w:firstLine="480"/>
        <w:rPr>
          <w:rFonts w:ascii="微软雅黑" w:eastAsia="微软雅黑" w:hAnsi="微软雅黑"/>
          <w:color w:val="333333"/>
        </w:rPr>
      </w:pPr>
      <w:r>
        <w:rPr>
          <w:rFonts w:ascii="微软雅黑" w:eastAsia="微软雅黑" w:hAnsi="微软雅黑" w:hint="eastAsia"/>
          <w:color w:val="333333"/>
        </w:rPr>
        <w:t>二查：查看办学资质。家长要注意查看机构是否在办学场所显著位置公示《民办学校办学许可证》和《营业执照》或《民办非企业单位登记证书》等证照情况、收费项目与收费标准、教师资质等信息。不要选择办学资质不全的培训机构。</w:t>
      </w:r>
    </w:p>
    <w:p w:rsidR="00CE34E8" w:rsidRDefault="00CE34E8" w:rsidP="00CE34E8">
      <w:pPr>
        <w:pStyle w:val="a5"/>
        <w:spacing w:before="0" w:beforeAutospacing="0" w:after="0" w:afterAutospacing="0" w:line="450" w:lineRule="atLeast"/>
        <w:ind w:firstLine="480"/>
        <w:rPr>
          <w:rFonts w:ascii="微软雅黑" w:eastAsia="微软雅黑" w:hAnsi="微软雅黑"/>
          <w:color w:val="333333"/>
        </w:rPr>
      </w:pPr>
      <w:r>
        <w:rPr>
          <w:rFonts w:ascii="微软雅黑" w:eastAsia="微软雅黑" w:hAnsi="微软雅黑" w:hint="eastAsia"/>
          <w:color w:val="333333"/>
        </w:rPr>
        <w:t>三防：防范违规收费行为。在缴纳费用前，家长要详细了解培训机构的收费项目、标准及退费办法等，不要一次性缴纳或以充值、次卡等形式变相缴纳时间</w:t>
      </w:r>
      <w:r>
        <w:rPr>
          <w:rFonts w:ascii="微软雅黑" w:eastAsia="微软雅黑" w:hAnsi="微软雅黑" w:hint="eastAsia"/>
          <w:color w:val="333333"/>
        </w:rPr>
        <w:lastRenderedPageBreak/>
        <w:t>跨度超过3个月或60课时的费用，且不要超过5000元。要索取正规发票，妥善保管，不要接受与实际培训内容不符的发票和收款收据等“白条”凭证。切勿相信培训机构的招生广告及口头承诺，抵制“预付费享优惠”等打折优惠方式诱导跨学期、跨学年收费的诱惑，避免培训机构倒闭“卷钱跑路”“钱课两空”。</w:t>
      </w:r>
    </w:p>
    <w:p w:rsidR="00CE34E8" w:rsidRDefault="00CE34E8" w:rsidP="00CE34E8">
      <w:pPr>
        <w:pStyle w:val="a5"/>
        <w:spacing w:before="0" w:beforeAutospacing="0" w:after="0" w:afterAutospacing="0" w:line="450" w:lineRule="atLeast"/>
        <w:ind w:firstLine="480"/>
        <w:rPr>
          <w:rFonts w:ascii="微软雅黑" w:eastAsia="微软雅黑" w:hAnsi="微软雅黑"/>
          <w:color w:val="333333"/>
        </w:rPr>
      </w:pPr>
      <w:r>
        <w:rPr>
          <w:rFonts w:ascii="微软雅黑" w:eastAsia="微软雅黑" w:hAnsi="微软雅黑" w:hint="eastAsia"/>
          <w:color w:val="333333"/>
        </w:rPr>
        <w:t>四签：签订培训服务合同。要主动与培训机构签订由教育部办公厅和市场监管总局办公厅联合印发的《中小学生校外培训服务合同（示范文本）》（2021年修订版），仔细阅读培训内容、收费退费等条款，明确双方权利义务。提防合同中出现“概不退费”等霸王条款，并要求校外培训机构签字盖章。</w:t>
      </w:r>
    </w:p>
    <w:p w:rsidR="00CE34E8" w:rsidRDefault="00CE34E8" w:rsidP="00CE34E8">
      <w:pPr>
        <w:pStyle w:val="a5"/>
        <w:spacing w:before="0" w:beforeAutospacing="0" w:after="0" w:afterAutospacing="0" w:line="450" w:lineRule="atLeast"/>
        <w:ind w:firstLine="480"/>
        <w:rPr>
          <w:rFonts w:ascii="微软雅黑" w:eastAsia="微软雅黑" w:hAnsi="微软雅黑"/>
          <w:color w:val="333333"/>
        </w:rPr>
      </w:pPr>
      <w:r>
        <w:rPr>
          <w:rFonts w:ascii="微软雅黑" w:eastAsia="微软雅黑" w:hAnsi="微软雅黑" w:hint="eastAsia"/>
          <w:color w:val="333333"/>
        </w:rPr>
        <w:t>五拒：拒绝参加违规培训。“双减”政策出台以来，我县加大对学科类校外培训机构的整治力度，目前义务教育阶段学科类培训机构已经全部清零，如果有开展义务教育阶段学科类培训的均为违规培训，参加培训风险较大。请家长朋友们坚决抵制以托管、家教、咨询及“一对一”“一对多”“家政服务”“住家教师”“众筹私教”、夏令营、幼小衔接班、作业辅导班等名义开展的非法违规学科培训，不参加非学科类培训机构以“素质拓展”“思维训练”等名义超范围组织的学科类培训。</w:t>
      </w:r>
    </w:p>
    <w:p w:rsidR="00CE34E8" w:rsidRDefault="00CE34E8" w:rsidP="00CE34E8">
      <w:pPr>
        <w:pStyle w:val="a5"/>
        <w:spacing w:before="0" w:beforeAutospacing="0" w:after="0" w:afterAutospacing="0" w:line="450" w:lineRule="atLeast"/>
        <w:ind w:firstLine="480"/>
        <w:rPr>
          <w:rFonts w:ascii="微软雅黑" w:eastAsia="微软雅黑" w:hAnsi="微软雅黑"/>
          <w:color w:val="333333"/>
        </w:rPr>
      </w:pPr>
      <w:r>
        <w:rPr>
          <w:rFonts w:ascii="微软雅黑" w:eastAsia="微软雅黑" w:hAnsi="微软雅黑" w:hint="eastAsia"/>
          <w:color w:val="333333"/>
        </w:rPr>
        <w:t>三、统一平台报名缴费</w:t>
      </w:r>
    </w:p>
    <w:p w:rsidR="00CE34E8" w:rsidRDefault="00CE34E8" w:rsidP="00CE34E8">
      <w:pPr>
        <w:pStyle w:val="a5"/>
        <w:spacing w:before="0" w:beforeAutospacing="0" w:after="0" w:afterAutospacing="0" w:line="450" w:lineRule="atLeast"/>
        <w:ind w:firstLine="480"/>
        <w:rPr>
          <w:rFonts w:ascii="微软雅黑" w:eastAsia="微软雅黑" w:hAnsi="微软雅黑"/>
          <w:color w:val="333333"/>
        </w:rPr>
      </w:pPr>
      <w:r>
        <w:rPr>
          <w:rFonts w:ascii="微软雅黑" w:eastAsia="微软雅黑" w:hAnsi="微软雅黑" w:hint="eastAsia"/>
          <w:color w:val="333333"/>
        </w:rPr>
        <w:t>为保障学生、家长的合法权益，使广大学生、家长“掌上”即可实现选课、缴费、退费，教育部建立了“全国校外教育培训监管与服务综合平台”，“校外培训家长端”APP是“全国校外教育培训监管与服务综合平台”的一款配套软件。通过“校外培训家长端”APP选课缴费后，您所缴纳的培训费用将直接进入机构监管账户，由银行进行资金监管。您在此APP上选择机构和缴纳培训费会更安全有保障。</w:t>
      </w:r>
    </w:p>
    <w:p w:rsidR="00CE34E8" w:rsidRDefault="00CE34E8" w:rsidP="00CE34E8">
      <w:pPr>
        <w:pStyle w:val="a5"/>
        <w:spacing w:before="0" w:beforeAutospacing="0" w:after="0" w:afterAutospacing="0" w:line="450" w:lineRule="atLeast"/>
        <w:ind w:firstLine="480"/>
        <w:rPr>
          <w:rFonts w:ascii="微软雅黑" w:eastAsia="微软雅黑" w:hAnsi="微软雅黑"/>
          <w:color w:val="333333"/>
        </w:rPr>
      </w:pPr>
      <w:r>
        <w:rPr>
          <w:rFonts w:ascii="微软雅黑" w:eastAsia="微软雅黑" w:hAnsi="微软雅黑" w:hint="eastAsia"/>
          <w:color w:val="333333"/>
        </w:rPr>
        <w:lastRenderedPageBreak/>
        <w:t>四、主动举报违规培训</w:t>
      </w:r>
    </w:p>
    <w:p w:rsidR="00CE34E8" w:rsidRDefault="00CE34E8" w:rsidP="00CE34E8">
      <w:pPr>
        <w:pStyle w:val="a5"/>
        <w:spacing w:before="0" w:beforeAutospacing="0" w:after="0" w:afterAutospacing="0" w:line="450" w:lineRule="atLeast"/>
        <w:ind w:firstLine="480"/>
        <w:rPr>
          <w:rFonts w:ascii="微软雅黑" w:eastAsia="微软雅黑" w:hAnsi="微软雅黑"/>
          <w:color w:val="333333"/>
        </w:rPr>
      </w:pPr>
      <w:r>
        <w:rPr>
          <w:rFonts w:ascii="微软雅黑" w:eastAsia="微软雅黑" w:hAnsi="微软雅黑" w:hint="eastAsia"/>
          <w:color w:val="333333"/>
        </w:rPr>
        <w:t>如发现学科类隐形变异培训、机构违规开展培训、虚假宣传误导公众等违规校外培训行为，欢迎您使用河北省以及承德市、兴隆县“违规校外培训扫码举报小程序”进行举报，根据举报线索教育部门将会同相关部门进行查处。我们对举报者个人信息严格保密，感谢您对兴隆县校外教育培训监管工作的支持，让我们共同监督规范校外培训行为，营造良好的教育生态！</w:t>
      </w:r>
    </w:p>
    <w:p w:rsidR="00CE34E8" w:rsidRDefault="00CE34E8" w:rsidP="00CE34E8">
      <w:pPr>
        <w:pStyle w:val="a5"/>
        <w:spacing w:before="0" w:beforeAutospacing="0" w:after="0" w:afterAutospacing="0" w:line="450" w:lineRule="atLeast"/>
        <w:ind w:firstLine="480"/>
        <w:rPr>
          <w:rFonts w:ascii="微软雅黑" w:eastAsia="微软雅黑" w:hAnsi="微软雅黑"/>
          <w:color w:val="333333"/>
        </w:rPr>
      </w:pPr>
      <w:r>
        <w:rPr>
          <w:rFonts w:ascii="微软雅黑" w:eastAsia="微软雅黑" w:hAnsi="微软雅黑" w:hint="eastAsia"/>
          <w:color w:val="333333"/>
        </w:rPr>
        <w:t>衷心祝愿家长朋友们家庭和睦，万事如意！</w:t>
      </w:r>
    </w:p>
    <w:p w:rsidR="00CE34E8" w:rsidRDefault="00CE34E8" w:rsidP="00CE34E8">
      <w:pPr>
        <w:pStyle w:val="a5"/>
        <w:spacing w:before="0" w:beforeAutospacing="0" w:after="0" w:afterAutospacing="0" w:line="450" w:lineRule="atLeast"/>
        <w:ind w:firstLine="480"/>
        <w:rPr>
          <w:rFonts w:ascii="微软雅黑" w:eastAsia="微软雅黑" w:hAnsi="微软雅黑"/>
          <w:color w:val="333333"/>
        </w:rPr>
      </w:pPr>
    </w:p>
    <w:p w:rsidR="00CE34E8" w:rsidRDefault="00CE34E8" w:rsidP="00CE34E8">
      <w:pPr>
        <w:pStyle w:val="a5"/>
        <w:spacing w:before="0" w:beforeAutospacing="0" w:after="0" w:afterAutospacing="0" w:line="450" w:lineRule="atLeast"/>
        <w:ind w:firstLine="480"/>
        <w:rPr>
          <w:rFonts w:ascii="微软雅黑" w:eastAsia="微软雅黑" w:hAnsi="微软雅黑"/>
          <w:color w:val="333333"/>
        </w:rPr>
      </w:pPr>
      <w:r>
        <w:rPr>
          <w:rFonts w:ascii="微软雅黑" w:eastAsia="微软雅黑" w:hAnsi="微软雅黑" w:hint="eastAsia"/>
          <w:color w:val="333333"/>
        </w:rPr>
        <w:t>附：河北省、承德市、兴隆县</w:t>
      </w:r>
      <w:r w:rsidR="002B281F">
        <w:rPr>
          <w:rFonts w:ascii="微软雅黑" w:eastAsia="微软雅黑" w:hAnsi="微软雅黑" w:hint="eastAsia"/>
          <w:color w:val="333333"/>
        </w:rPr>
        <w:t>三</w:t>
      </w:r>
      <w:r>
        <w:rPr>
          <w:rFonts w:ascii="微软雅黑" w:eastAsia="微软雅黑" w:hAnsi="微软雅黑" w:hint="eastAsia"/>
          <w:color w:val="333333"/>
        </w:rPr>
        <w:t>级违规校外培训扫码举报小程序</w:t>
      </w:r>
    </w:p>
    <w:p w:rsidR="00CE34E8" w:rsidRDefault="00CE34E8" w:rsidP="00CE34E8">
      <w:pPr>
        <w:pStyle w:val="a5"/>
        <w:spacing w:before="0" w:beforeAutospacing="0" w:after="0" w:afterAutospacing="0" w:line="450" w:lineRule="atLeast"/>
        <w:ind w:firstLine="480"/>
        <w:rPr>
          <w:rFonts w:ascii="微软雅黑" w:eastAsia="微软雅黑" w:hAnsi="微软雅黑"/>
          <w:color w:val="333333"/>
        </w:rPr>
      </w:pPr>
    </w:p>
    <w:p w:rsidR="00CE34E8" w:rsidRDefault="00CE34E8" w:rsidP="00CE34E8">
      <w:pPr>
        <w:pStyle w:val="a5"/>
        <w:spacing w:before="0" w:beforeAutospacing="0" w:after="0" w:afterAutospacing="0" w:line="450" w:lineRule="atLeast"/>
        <w:ind w:firstLine="480"/>
        <w:jc w:val="right"/>
        <w:rPr>
          <w:rFonts w:ascii="微软雅黑" w:eastAsia="微软雅黑" w:hAnsi="微软雅黑"/>
          <w:color w:val="333333"/>
        </w:rPr>
      </w:pPr>
      <w:r>
        <w:rPr>
          <w:rFonts w:ascii="微软雅黑" w:eastAsia="微软雅黑" w:hAnsi="微软雅黑" w:hint="eastAsia"/>
          <w:color w:val="333333"/>
        </w:rPr>
        <w:t xml:space="preserve">              兴隆县教育和体育局</w:t>
      </w:r>
    </w:p>
    <w:p w:rsidR="00CE34E8" w:rsidRDefault="00CE34E8" w:rsidP="00CE34E8">
      <w:pPr>
        <w:pStyle w:val="a5"/>
        <w:spacing w:before="0" w:beforeAutospacing="0" w:after="0" w:afterAutospacing="0" w:line="450" w:lineRule="atLeast"/>
        <w:ind w:firstLine="480"/>
        <w:jc w:val="right"/>
        <w:rPr>
          <w:rFonts w:ascii="微软雅黑" w:eastAsia="微软雅黑" w:hAnsi="微软雅黑"/>
          <w:color w:val="333333"/>
        </w:rPr>
      </w:pPr>
      <w:r>
        <w:rPr>
          <w:rFonts w:ascii="微软雅黑" w:eastAsia="微软雅黑" w:hAnsi="微软雅黑" w:hint="eastAsia"/>
          <w:color w:val="333333"/>
        </w:rPr>
        <w:t xml:space="preserve">            2023年7月14日</w:t>
      </w:r>
    </w:p>
    <w:p w:rsidR="00CE34E8" w:rsidRDefault="00CE34E8" w:rsidP="00CE34E8">
      <w:pPr>
        <w:pStyle w:val="a5"/>
        <w:spacing w:before="0" w:beforeAutospacing="0" w:after="0" w:afterAutospacing="0" w:line="450" w:lineRule="atLeast"/>
        <w:ind w:firstLine="480"/>
        <w:jc w:val="right"/>
        <w:rPr>
          <w:rFonts w:ascii="微软雅黑" w:eastAsia="微软雅黑" w:hAnsi="微软雅黑"/>
          <w:color w:val="333333"/>
        </w:rPr>
      </w:pPr>
    </w:p>
    <w:p w:rsidR="00CE34E8" w:rsidRDefault="00CE34E8" w:rsidP="00CE34E8">
      <w:pPr>
        <w:pStyle w:val="a5"/>
        <w:spacing w:before="0" w:beforeAutospacing="0" w:after="0" w:afterAutospacing="0" w:line="450" w:lineRule="atLeast"/>
        <w:ind w:firstLine="480"/>
        <w:jc w:val="center"/>
        <w:rPr>
          <w:rFonts w:ascii="微软雅黑" w:eastAsia="微软雅黑" w:hAnsi="微软雅黑"/>
          <w:color w:val="333333"/>
        </w:rPr>
      </w:pPr>
      <w:r>
        <w:rPr>
          <w:rFonts w:ascii="微软雅黑" w:eastAsia="微软雅黑" w:hAnsi="微软雅黑"/>
          <w:noProof/>
          <w:color w:val="333333"/>
        </w:rPr>
        <w:lastRenderedPageBreak/>
        <w:drawing>
          <wp:inline distT="0" distB="0" distL="0" distR="0">
            <wp:extent cx="4762500" cy="5753100"/>
            <wp:effectExtent l="19050" t="0" r="0" b="0"/>
            <wp:docPr id="1" name="图片 1" descr="https://jyj.chengde.gov.cn/picture/0/s_2307131701551702463.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yj.chengde.gov.cn/picture/0/s_2307131701551702463.png">
                      <a:hlinkClick r:id="rId6" tgtFrame="&quot;_blank&quot;"/>
                    </pic:cNvPr>
                    <pic:cNvPicPr>
                      <a:picLocks noChangeAspect="1" noChangeArrowheads="1"/>
                    </pic:cNvPicPr>
                  </pic:nvPicPr>
                  <pic:blipFill>
                    <a:blip r:embed="rId7"/>
                    <a:srcRect/>
                    <a:stretch>
                      <a:fillRect/>
                    </a:stretch>
                  </pic:blipFill>
                  <pic:spPr bwMode="auto">
                    <a:xfrm>
                      <a:off x="0" y="0"/>
                      <a:ext cx="4762500" cy="5753100"/>
                    </a:xfrm>
                    <a:prstGeom prst="rect">
                      <a:avLst/>
                    </a:prstGeom>
                    <a:noFill/>
                    <a:ln w="9525">
                      <a:noFill/>
                      <a:miter lim="800000"/>
                      <a:headEnd/>
                      <a:tailEnd/>
                    </a:ln>
                  </pic:spPr>
                </pic:pic>
              </a:graphicData>
            </a:graphic>
          </wp:inline>
        </w:drawing>
      </w:r>
    </w:p>
    <w:p w:rsidR="00CE34E8" w:rsidRDefault="00CE34E8" w:rsidP="00CE34E8">
      <w:pPr>
        <w:pStyle w:val="a5"/>
        <w:spacing w:before="0" w:beforeAutospacing="0" w:after="0" w:afterAutospacing="0" w:line="450" w:lineRule="atLeast"/>
        <w:ind w:firstLine="480"/>
        <w:jc w:val="center"/>
        <w:rPr>
          <w:rFonts w:ascii="微软雅黑" w:eastAsia="微软雅黑" w:hAnsi="微软雅黑"/>
          <w:color w:val="333333"/>
        </w:rPr>
      </w:pPr>
    </w:p>
    <w:p w:rsidR="00CE34E8" w:rsidRDefault="00CE34E8" w:rsidP="00CE34E8">
      <w:pPr>
        <w:pStyle w:val="a5"/>
        <w:spacing w:before="0" w:beforeAutospacing="0" w:after="0" w:afterAutospacing="0" w:line="450" w:lineRule="atLeast"/>
        <w:ind w:firstLine="480"/>
        <w:jc w:val="center"/>
        <w:rPr>
          <w:rFonts w:ascii="微软雅黑" w:eastAsia="微软雅黑" w:hAnsi="微软雅黑"/>
          <w:color w:val="333333"/>
        </w:rPr>
      </w:pPr>
    </w:p>
    <w:p w:rsidR="00CE34E8" w:rsidRDefault="00CE34E8" w:rsidP="00CE34E8">
      <w:pPr>
        <w:pStyle w:val="a5"/>
        <w:spacing w:before="0" w:beforeAutospacing="0" w:after="0" w:afterAutospacing="0" w:line="450" w:lineRule="atLeast"/>
        <w:ind w:firstLineChars="500" w:firstLine="1200"/>
        <w:rPr>
          <w:rFonts w:ascii="微软雅黑" w:eastAsia="微软雅黑" w:hAnsi="微软雅黑"/>
          <w:color w:val="333333"/>
        </w:rPr>
      </w:pPr>
      <w:r>
        <w:rPr>
          <w:noProof/>
        </w:rPr>
        <w:lastRenderedPageBreak/>
        <w:drawing>
          <wp:inline distT="0" distB="0" distL="0" distR="0">
            <wp:extent cx="3905250" cy="3810000"/>
            <wp:effectExtent l="19050" t="0" r="0" b="0"/>
            <wp:docPr id="29" name="图片 29" descr="https://jyj.chengde.gov.cn/picture/0/s_23071317015521042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jyj.chengde.gov.cn/picture/0/s_2307131701552104270.png"/>
                    <pic:cNvPicPr>
                      <a:picLocks noChangeAspect="1" noChangeArrowheads="1"/>
                    </pic:cNvPicPr>
                  </pic:nvPicPr>
                  <pic:blipFill>
                    <a:blip r:embed="rId8"/>
                    <a:srcRect/>
                    <a:stretch>
                      <a:fillRect/>
                    </a:stretch>
                  </pic:blipFill>
                  <pic:spPr bwMode="auto">
                    <a:xfrm>
                      <a:off x="0" y="0"/>
                      <a:ext cx="3905250" cy="3810000"/>
                    </a:xfrm>
                    <a:prstGeom prst="rect">
                      <a:avLst/>
                    </a:prstGeom>
                    <a:noFill/>
                    <a:ln w="9525">
                      <a:noFill/>
                      <a:miter lim="800000"/>
                      <a:headEnd/>
                      <a:tailEnd/>
                    </a:ln>
                  </pic:spPr>
                </pic:pic>
              </a:graphicData>
            </a:graphic>
          </wp:inline>
        </w:drawing>
      </w:r>
    </w:p>
    <w:p w:rsidR="00CE34E8" w:rsidRDefault="00CE34E8" w:rsidP="00CE34E8">
      <w:pPr>
        <w:pStyle w:val="a5"/>
        <w:spacing w:before="0" w:beforeAutospacing="0" w:after="0" w:afterAutospacing="0" w:line="450" w:lineRule="atLeast"/>
        <w:ind w:firstLine="480"/>
        <w:jc w:val="center"/>
        <w:rPr>
          <w:rFonts w:ascii="微软雅黑" w:eastAsia="微软雅黑" w:hAnsi="微软雅黑"/>
          <w:color w:val="333333"/>
        </w:rPr>
      </w:pPr>
      <w:r>
        <w:rPr>
          <w:rFonts w:ascii="微软雅黑" w:eastAsia="微软雅黑" w:hAnsi="微软雅黑"/>
          <w:noProof/>
          <w:color w:val="333333"/>
        </w:rPr>
        <w:drawing>
          <wp:inline distT="0" distB="0" distL="0" distR="0">
            <wp:extent cx="3810000" cy="3810000"/>
            <wp:effectExtent l="19050" t="0" r="0" b="0"/>
            <wp:docPr id="13" name="图片 13" descr="https://jyj.chengde.gov.cn/picture/0/s_2307131701555248089.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jyj.chengde.gov.cn/picture/0/s_2307131701555248089.png">
                      <a:hlinkClick r:id="rId9" tgtFrame="&quot;_blank&quot;"/>
                    </pic:cNvPr>
                    <pic:cNvPicPr>
                      <a:picLocks noChangeAspect="1" noChangeArrowheads="1"/>
                    </pic:cNvPicPr>
                  </pic:nvPicPr>
                  <pic:blipFill>
                    <a:blip r:embed="rId10"/>
                    <a:srcRect/>
                    <a:stretch>
                      <a:fillRect/>
                    </a:stretch>
                  </pic:blipFill>
                  <pic:spPr bwMode="auto">
                    <a:xfrm>
                      <a:off x="0" y="0"/>
                      <a:ext cx="3810000" cy="3810000"/>
                    </a:xfrm>
                    <a:prstGeom prst="rect">
                      <a:avLst/>
                    </a:prstGeom>
                    <a:noFill/>
                    <a:ln w="9525">
                      <a:noFill/>
                      <a:miter lim="800000"/>
                      <a:headEnd/>
                      <a:tailEnd/>
                    </a:ln>
                  </pic:spPr>
                </pic:pic>
              </a:graphicData>
            </a:graphic>
          </wp:inline>
        </w:drawing>
      </w:r>
    </w:p>
    <w:p w:rsidR="00587246" w:rsidRDefault="00587246"/>
    <w:sectPr w:rsidR="00587246" w:rsidSect="003570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D71" w:rsidRDefault="00E90D71" w:rsidP="00CE34E8">
      <w:r>
        <w:separator/>
      </w:r>
    </w:p>
  </w:endnote>
  <w:endnote w:type="continuationSeparator" w:id="1">
    <w:p w:rsidR="00E90D71" w:rsidRDefault="00E90D71" w:rsidP="00CE34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D71" w:rsidRDefault="00E90D71" w:rsidP="00CE34E8">
      <w:r>
        <w:separator/>
      </w:r>
    </w:p>
  </w:footnote>
  <w:footnote w:type="continuationSeparator" w:id="1">
    <w:p w:rsidR="00E90D71" w:rsidRDefault="00E90D71" w:rsidP="00CE34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34E8"/>
    <w:rsid w:val="002B281F"/>
    <w:rsid w:val="0035702F"/>
    <w:rsid w:val="00587246"/>
    <w:rsid w:val="00CE34E8"/>
    <w:rsid w:val="00E90D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0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34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34E8"/>
    <w:rPr>
      <w:sz w:val="18"/>
      <w:szCs w:val="18"/>
    </w:rPr>
  </w:style>
  <w:style w:type="paragraph" w:styleId="a4">
    <w:name w:val="footer"/>
    <w:basedOn w:val="a"/>
    <w:link w:val="Char0"/>
    <w:uiPriority w:val="99"/>
    <w:semiHidden/>
    <w:unhideWhenUsed/>
    <w:rsid w:val="00CE34E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34E8"/>
    <w:rPr>
      <w:sz w:val="18"/>
      <w:szCs w:val="18"/>
    </w:rPr>
  </w:style>
  <w:style w:type="paragraph" w:styleId="a5">
    <w:name w:val="Normal (Web)"/>
    <w:basedOn w:val="a"/>
    <w:uiPriority w:val="99"/>
    <w:semiHidden/>
    <w:unhideWhenUsed/>
    <w:rsid w:val="00CE34E8"/>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CE34E8"/>
    <w:rPr>
      <w:sz w:val="18"/>
      <w:szCs w:val="18"/>
    </w:rPr>
  </w:style>
  <w:style w:type="character" w:customStyle="1" w:styleId="Char1">
    <w:name w:val="批注框文本 Char"/>
    <w:basedOn w:val="a0"/>
    <w:link w:val="a6"/>
    <w:uiPriority w:val="99"/>
    <w:semiHidden/>
    <w:rsid w:val="00CE34E8"/>
    <w:rPr>
      <w:sz w:val="18"/>
      <w:szCs w:val="18"/>
    </w:rPr>
  </w:style>
  <w:style w:type="paragraph" w:styleId="a7">
    <w:name w:val="Date"/>
    <w:basedOn w:val="a"/>
    <w:next w:val="a"/>
    <w:link w:val="Char2"/>
    <w:uiPriority w:val="99"/>
    <w:semiHidden/>
    <w:unhideWhenUsed/>
    <w:rsid w:val="00CE34E8"/>
    <w:pPr>
      <w:ind w:leftChars="2500" w:left="100"/>
    </w:pPr>
  </w:style>
  <w:style w:type="character" w:customStyle="1" w:styleId="Char2">
    <w:name w:val="日期 Char"/>
    <w:basedOn w:val="a0"/>
    <w:link w:val="a7"/>
    <w:uiPriority w:val="99"/>
    <w:semiHidden/>
    <w:rsid w:val="00CE34E8"/>
  </w:style>
</w:styles>
</file>

<file path=word/webSettings.xml><?xml version="1.0" encoding="utf-8"?>
<w:webSettings xmlns:r="http://schemas.openxmlformats.org/officeDocument/2006/relationships" xmlns:w="http://schemas.openxmlformats.org/wordprocessingml/2006/main">
  <w:divs>
    <w:div w:id="485241894">
      <w:bodyDiv w:val="1"/>
      <w:marLeft w:val="0"/>
      <w:marRight w:val="0"/>
      <w:marTop w:val="0"/>
      <w:marBottom w:val="0"/>
      <w:divBdr>
        <w:top w:val="none" w:sz="0" w:space="0" w:color="auto"/>
        <w:left w:val="none" w:sz="0" w:space="0" w:color="auto"/>
        <w:bottom w:val="none" w:sz="0" w:space="0" w:color="auto"/>
        <w:right w:val="none" w:sz="0" w:space="0" w:color="auto"/>
      </w:divBdr>
      <w:divsChild>
        <w:div w:id="388456457">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yj.chengde.gov.cn/picture/0/2307131701551702463.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s://jyj.chengde.gov.cn/picture/0/2307131701555248089.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235</Words>
  <Characters>1340</Characters>
  <Application>Microsoft Office Word</Application>
  <DocSecurity>0</DocSecurity>
  <Lines>11</Lines>
  <Paragraphs>3</Paragraphs>
  <ScaleCrop>false</ScaleCrop>
  <Company>Sky123.Org</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cp:lastPrinted>2023-07-14T06:50:00Z</cp:lastPrinted>
  <dcterms:created xsi:type="dcterms:W3CDTF">2023-07-14T06:41:00Z</dcterms:created>
  <dcterms:modified xsi:type="dcterms:W3CDTF">2023-07-14T06:50:00Z</dcterms:modified>
</cp:coreProperties>
</file>