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8" w:lineRule="exact"/>
        <w:rPr>
          <w:rFonts w:ascii="方正小标宋简体" w:hAnsi="微软雅黑" w:eastAsia="方正小标宋简体" w:cs="Arial"/>
          <w:color w:val="525252"/>
          <w:kern w:val="0"/>
          <w:sz w:val="52"/>
          <w:szCs w:val="52"/>
        </w:rPr>
      </w:pPr>
    </w:p>
    <w:p>
      <w:pPr>
        <w:widowControl/>
        <w:spacing w:line="660" w:lineRule="exact"/>
        <w:rPr>
          <w:rFonts w:ascii="方正小标宋简体" w:hAnsi="微软雅黑" w:eastAsia="方正小标宋简体" w:cs="Arial"/>
          <w:color w:val="525252"/>
          <w:kern w:val="0"/>
          <w:sz w:val="52"/>
          <w:szCs w:val="52"/>
        </w:rPr>
      </w:pPr>
    </w:p>
    <w:p>
      <w:pPr>
        <w:widowControl/>
        <w:spacing w:line="638" w:lineRule="exact"/>
        <w:jc w:val="center"/>
        <w:rPr>
          <w:rFonts w:ascii="方正小标宋简体" w:hAnsi="微软雅黑" w:eastAsia="方正小标宋简体" w:cs="Arial"/>
          <w:color w:val="525252"/>
          <w:kern w:val="0"/>
          <w:sz w:val="52"/>
          <w:szCs w:val="52"/>
        </w:rPr>
      </w:pPr>
    </w:p>
    <w:p>
      <w:pPr>
        <w:widowControl/>
        <w:spacing w:line="638" w:lineRule="exact"/>
        <w:jc w:val="center"/>
        <w:rPr>
          <w:rFonts w:ascii="方正小标宋简体" w:hAnsi="微软雅黑" w:eastAsia="方正小标宋简体" w:cs="Arial"/>
          <w:color w:val="525252"/>
          <w:kern w:val="0"/>
          <w:sz w:val="52"/>
          <w:szCs w:val="52"/>
        </w:rPr>
      </w:pPr>
      <w:r>
        <w:rPr>
          <w:rFonts w:hint="eastAsia" w:ascii="方正小标宋简体" w:hAnsi="微软雅黑" w:eastAsia="方正小标宋简体" w:cs="Arial"/>
          <w:color w:val="525252"/>
          <w:kern w:val="0"/>
          <w:sz w:val="52"/>
          <w:szCs w:val="52"/>
        </w:rPr>
        <w:t>中共兴隆县委统战部</w:t>
      </w:r>
    </w:p>
    <w:p>
      <w:pPr>
        <w:widowControl/>
        <w:spacing w:line="638" w:lineRule="exact"/>
        <w:jc w:val="center"/>
        <w:rPr>
          <w:rFonts w:ascii="方正小标宋简体" w:hAnsi="微软雅黑" w:eastAsia="方正小标宋简体" w:cs="Arial"/>
          <w:color w:val="525252"/>
          <w:kern w:val="0"/>
          <w:sz w:val="52"/>
          <w:szCs w:val="52"/>
        </w:rPr>
      </w:pPr>
      <w:r>
        <w:rPr>
          <w:rFonts w:hint="eastAsia" w:ascii="方正小标宋简体" w:hAnsi="微软雅黑" w:eastAsia="方正小标宋简体" w:cs="Arial"/>
          <w:color w:val="525252"/>
          <w:kern w:val="0"/>
          <w:sz w:val="52"/>
          <w:szCs w:val="52"/>
        </w:rPr>
        <w:t>关于202</w:t>
      </w:r>
      <w:r>
        <w:rPr>
          <w:rFonts w:hint="eastAsia" w:ascii="方正小标宋简体" w:hAnsi="微软雅黑" w:eastAsia="方正小标宋简体" w:cs="Arial"/>
          <w:color w:val="525252"/>
          <w:kern w:val="0"/>
          <w:sz w:val="52"/>
          <w:szCs w:val="52"/>
          <w:lang w:val="en-US" w:eastAsia="zh-CN"/>
        </w:rPr>
        <w:t>5</w:t>
      </w:r>
      <w:r>
        <w:rPr>
          <w:rFonts w:hint="eastAsia" w:ascii="方正小标宋简体" w:hAnsi="微软雅黑" w:eastAsia="方正小标宋简体" w:cs="Arial"/>
          <w:color w:val="525252"/>
          <w:kern w:val="0"/>
          <w:sz w:val="52"/>
          <w:szCs w:val="52"/>
        </w:rPr>
        <w:t>年度中央衔接资金</w:t>
      </w:r>
      <w:r>
        <w:rPr>
          <w:rFonts w:hint="eastAsia" w:ascii="方正小标宋简体" w:hAnsi="微软雅黑" w:eastAsia="方正小标宋简体" w:cs="Arial"/>
          <w:color w:val="525252"/>
          <w:kern w:val="0"/>
          <w:sz w:val="52"/>
          <w:szCs w:val="52"/>
          <w:lang w:eastAsia="zh-CN"/>
        </w:rPr>
        <w:t>（少数民族发展支出方向）</w:t>
      </w:r>
      <w:r>
        <w:rPr>
          <w:rFonts w:hint="eastAsia" w:ascii="方正小标宋简体" w:hAnsi="微软雅黑" w:eastAsia="方正小标宋简体" w:cs="Arial"/>
          <w:color w:val="525252"/>
          <w:kern w:val="0"/>
          <w:sz w:val="52"/>
          <w:szCs w:val="52"/>
        </w:rPr>
        <w:t>实施方案</w:t>
      </w:r>
    </w:p>
    <w:p>
      <w:pPr>
        <w:widowControl/>
        <w:spacing w:line="538" w:lineRule="exact"/>
        <w:ind w:firstLine="480"/>
        <w:rPr>
          <w:rFonts w:ascii="仿宋_GB2312" w:hAnsi="微软雅黑" w:eastAsia="仿宋_GB2312" w:cs="Arial"/>
          <w:color w:val="525252"/>
          <w:kern w:val="0"/>
          <w:sz w:val="32"/>
          <w:szCs w:val="32"/>
        </w:rPr>
      </w:pPr>
    </w:p>
    <w:p>
      <w:pPr>
        <w:widowControl/>
        <w:spacing w:line="538" w:lineRule="exact"/>
        <w:ind w:firstLine="480"/>
        <w:rPr>
          <w:rFonts w:ascii="仿宋_GB2312" w:hAnsi="微软雅黑" w:eastAsia="仿宋_GB2312" w:cs="Arial"/>
          <w:color w:val="525252"/>
          <w:kern w:val="0"/>
          <w:sz w:val="32"/>
          <w:szCs w:val="32"/>
        </w:rPr>
      </w:pPr>
      <w:r>
        <w:rPr>
          <w:rFonts w:hint="eastAsia" w:ascii="仿宋_GB2312" w:hAnsi="微软雅黑" w:eastAsia="仿宋_GB2312" w:cs="Arial"/>
          <w:color w:val="525252"/>
          <w:kern w:val="0"/>
          <w:sz w:val="32"/>
          <w:szCs w:val="32"/>
        </w:rPr>
        <w:t xml:space="preserve">少数民族发展资金是国家设立的用于支持少数民族和民族地区加快发展，改善少数民族群众生产生活条件的专项资金，充分体现了党中央、国务院对少数民族和民族地区的关怀，是党和国家民族政策的具体体现。少数民族发展资金专款专用，争取做到扶持一个成功一个，为贫困少数民族群众解决实际问题，使少数民族专项资金发挥了良好的经济效益和社会效益。 </w:t>
      </w:r>
    </w:p>
    <w:p>
      <w:pPr>
        <w:widowControl/>
        <w:spacing w:line="538" w:lineRule="exact"/>
        <w:ind w:firstLine="480"/>
        <w:rPr>
          <w:rFonts w:ascii="微软雅黑" w:hAnsi="微软雅黑" w:eastAsia="黑体" w:cs="Arial"/>
          <w:color w:val="525252"/>
          <w:kern w:val="0"/>
          <w:sz w:val="32"/>
          <w:szCs w:val="32"/>
        </w:rPr>
      </w:pPr>
      <w:r>
        <w:rPr>
          <w:rFonts w:hint="eastAsia" w:ascii="黑体" w:hAnsi="黑体" w:eastAsia="黑体" w:cs="Arial"/>
          <w:color w:val="525252"/>
          <w:kern w:val="0"/>
          <w:sz w:val="32"/>
          <w:szCs w:val="32"/>
        </w:rPr>
        <w:t>一、基本情况</w:t>
      </w:r>
      <w:r>
        <w:rPr>
          <w:rFonts w:hint="eastAsia" w:ascii="微软雅黑" w:hAnsi="微软雅黑" w:eastAsia="黑体" w:cs="Arial"/>
          <w:color w:val="525252"/>
          <w:kern w:val="0"/>
          <w:sz w:val="32"/>
          <w:szCs w:val="32"/>
        </w:rPr>
        <w:t> </w:t>
      </w:r>
    </w:p>
    <w:p>
      <w:pPr>
        <w:widowControl/>
        <w:spacing w:line="538" w:lineRule="exact"/>
        <w:ind w:firstLine="480"/>
        <w:rPr>
          <w:rFonts w:hint="eastAsia" w:ascii="仿宋_GB2312" w:hAnsi="微软雅黑" w:eastAsia="仿宋_GB2312" w:cs="Arial"/>
          <w:color w:val="525252"/>
          <w:kern w:val="0"/>
          <w:sz w:val="32"/>
          <w:szCs w:val="32"/>
          <w:lang w:val="en-US" w:eastAsia="zh-CN"/>
        </w:rPr>
      </w:pPr>
      <w:r>
        <w:rPr>
          <w:rFonts w:hint="eastAsia" w:ascii="仿宋_GB2312" w:hAnsi="微软雅黑" w:eastAsia="仿宋_GB2312" w:cs="Arial"/>
          <w:color w:val="525252"/>
          <w:kern w:val="0"/>
          <w:sz w:val="32"/>
          <w:szCs w:val="32"/>
          <w:lang w:val="en-US" w:eastAsia="zh-CN"/>
        </w:rPr>
        <w:t>河北省财政厅《关于提前下达2025年中央财政衔接推进乡村振兴补助资金预算的通知》(冀财农〔2024〕95号）下达资金205万元。</w:t>
      </w:r>
    </w:p>
    <w:p>
      <w:pPr>
        <w:widowControl/>
        <w:spacing w:line="538" w:lineRule="exact"/>
        <w:ind w:firstLine="480"/>
        <w:rPr>
          <w:rFonts w:ascii="仿宋_GB2312" w:hAnsi="微软雅黑" w:eastAsia="仿宋_GB2312" w:cs="Arial"/>
          <w:color w:val="525252"/>
          <w:kern w:val="0"/>
          <w:sz w:val="32"/>
          <w:szCs w:val="32"/>
        </w:rPr>
      </w:pPr>
      <w:r>
        <w:rPr>
          <w:rFonts w:hint="eastAsia" w:ascii="微软雅黑" w:hAnsi="微软雅黑" w:eastAsia="仿宋_GB2312" w:cs="Arial"/>
          <w:color w:val="525252"/>
          <w:kern w:val="0"/>
          <w:sz w:val="32"/>
          <w:szCs w:val="32"/>
        </w:rPr>
        <w:t> </w:t>
      </w:r>
      <w:r>
        <w:rPr>
          <w:rFonts w:hint="eastAsia" w:ascii="黑体" w:hAnsi="黑体" w:eastAsia="黑体" w:cs="Arial"/>
          <w:color w:val="525252"/>
          <w:kern w:val="0"/>
          <w:sz w:val="32"/>
          <w:szCs w:val="32"/>
        </w:rPr>
        <w:t>二、实施安排情况</w:t>
      </w:r>
      <w:r>
        <w:rPr>
          <w:rFonts w:hint="eastAsia" w:ascii="微软雅黑" w:hAnsi="微软雅黑" w:eastAsia="黑体" w:cs="Arial"/>
          <w:color w:val="525252"/>
          <w:kern w:val="0"/>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321" w:firstLineChars="100"/>
        <w:jc w:val="left"/>
        <w:textAlignment w:val="auto"/>
        <w:rPr>
          <w:rFonts w:hint="eastAsia" w:ascii="仿宋_GB2312" w:hAnsi="微软雅黑" w:eastAsia="仿宋_GB2312" w:cs="Arial"/>
          <w:color w:val="525252"/>
          <w:kern w:val="0"/>
          <w:sz w:val="32"/>
          <w:szCs w:val="32"/>
          <w:lang w:val="en-US" w:eastAsia="zh-CN"/>
        </w:rPr>
      </w:pPr>
      <w:r>
        <w:rPr>
          <w:rFonts w:hint="eastAsia" w:ascii="楷体_GB2312" w:hAnsi="微软雅黑" w:eastAsia="楷体_GB2312" w:cs="Arial"/>
          <w:b/>
          <w:color w:val="525252"/>
          <w:kern w:val="0"/>
          <w:sz w:val="32"/>
          <w:szCs w:val="32"/>
        </w:rPr>
        <w:t>（一）项目安排情况</w:t>
      </w:r>
      <w:r>
        <w:rPr>
          <w:rFonts w:hint="eastAsia" w:ascii="微软雅黑" w:hAnsi="微软雅黑" w:eastAsia="楷体_GB2312" w:cs="Arial"/>
          <w:b/>
          <w:color w:val="525252"/>
          <w:kern w:val="0"/>
          <w:sz w:val="32"/>
          <w:szCs w:val="32"/>
        </w:rPr>
        <w:t> </w:t>
      </w:r>
      <w:r>
        <w:rPr>
          <w:rFonts w:hint="eastAsia" w:ascii="仿宋_GB2312" w:hAnsi="微软雅黑" w:eastAsia="仿宋_GB2312" w:cs="Arial"/>
          <w:color w:val="525252"/>
          <w:kern w:val="0"/>
          <w:sz w:val="32"/>
          <w:szCs w:val="32"/>
        </w:rPr>
        <w:t>。</w:t>
      </w:r>
      <w:r>
        <w:rPr>
          <w:rFonts w:hint="eastAsia" w:ascii="微软雅黑" w:hAnsi="微软雅黑" w:eastAsia="仿宋_GB2312" w:cs="Arial"/>
          <w:color w:val="525252"/>
          <w:kern w:val="0"/>
          <w:sz w:val="32"/>
          <w:szCs w:val="32"/>
        </w:rPr>
        <w:t>中央衔接资金</w:t>
      </w:r>
      <w:r>
        <w:rPr>
          <w:rFonts w:hint="eastAsia" w:ascii="仿宋_GB2312" w:hAnsi="微软雅黑" w:eastAsia="仿宋_GB2312" w:cs="Arial"/>
          <w:color w:val="525252"/>
          <w:kern w:val="0"/>
          <w:sz w:val="32"/>
          <w:szCs w:val="32"/>
        </w:rPr>
        <w:t>分别将用于</w:t>
      </w:r>
      <w:r>
        <w:rPr>
          <w:rFonts w:hint="eastAsia" w:ascii="仿宋_GB2312" w:hAnsi="微软雅黑" w:eastAsia="仿宋_GB2312" w:cs="Arial"/>
          <w:color w:val="525252"/>
          <w:kern w:val="0"/>
          <w:sz w:val="32"/>
          <w:szCs w:val="32"/>
          <w:lang w:val="en-US" w:eastAsia="zh-CN"/>
        </w:rPr>
        <w:t>3</w:t>
      </w:r>
      <w:r>
        <w:rPr>
          <w:rFonts w:hint="eastAsia" w:ascii="仿宋_GB2312" w:hAnsi="微软雅黑" w:eastAsia="仿宋_GB2312" w:cs="Arial"/>
          <w:color w:val="525252"/>
          <w:kern w:val="0"/>
          <w:sz w:val="32"/>
          <w:szCs w:val="32"/>
        </w:rPr>
        <w:t>个少数民族乡镇基础设施及产业</w:t>
      </w:r>
      <w:r>
        <w:rPr>
          <w:rFonts w:hint="eastAsia" w:ascii="仿宋_GB2312" w:hAnsi="微软雅黑" w:eastAsia="仿宋_GB2312" w:cs="Arial"/>
          <w:color w:val="525252"/>
          <w:kern w:val="0"/>
          <w:sz w:val="32"/>
          <w:szCs w:val="32"/>
          <w:lang w:eastAsia="zh-CN"/>
        </w:rPr>
        <w:t>配套</w:t>
      </w:r>
      <w:r>
        <w:rPr>
          <w:rFonts w:hint="eastAsia" w:ascii="仿宋_GB2312" w:hAnsi="微软雅黑" w:eastAsia="仿宋_GB2312" w:cs="Arial"/>
          <w:color w:val="525252"/>
          <w:kern w:val="0"/>
          <w:sz w:val="32"/>
          <w:szCs w:val="32"/>
        </w:rPr>
        <w:t>项目建设，改善民族地区的生产生活条件，助力乡村振兴。</w:t>
      </w:r>
      <w:r>
        <w:rPr>
          <w:rFonts w:hint="eastAsia" w:ascii="仿宋_GB2312" w:hAnsi="微软雅黑" w:eastAsia="仿宋_GB2312" w:cs="Arial"/>
          <w:b/>
          <w:bCs/>
          <w:color w:val="525252"/>
          <w:kern w:val="0"/>
          <w:sz w:val="32"/>
          <w:szCs w:val="32"/>
          <w:lang w:eastAsia="zh-CN"/>
        </w:rPr>
        <w:t>一是兴隆县</w:t>
      </w:r>
      <w:r>
        <w:rPr>
          <w:rFonts w:hint="eastAsia" w:ascii="仿宋_GB2312" w:hAnsi="微软雅黑" w:eastAsia="仿宋_GB2312" w:cs="Arial"/>
          <w:b/>
          <w:bCs/>
          <w:color w:val="525252"/>
          <w:kern w:val="0"/>
          <w:sz w:val="32"/>
          <w:szCs w:val="32"/>
          <w:lang w:val="en-US" w:eastAsia="zh-CN"/>
        </w:rPr>
        <w:t>2025年少数民族发展资金产业园配套项目</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主要用于八卦岭乡江湖峪村、西区村、珍珠村产业园配套，修建田间作业路7178米，厚0.15米，宽2.0米和2.1米,八卦岭乡江湖峪村便民桥1座；</w:t>
      </w:r>
      <w:r>
        <w:rPr>
          <w:rFonts w:hint="eastAsia" w:ascii="仿宋_GB2312" w:hAnsi="仿宋_GB2312" w:eastAsia="仿宋_GB2312" w:cs="仿宋_GB2312"/>
          <w:b/>
          <w:bCs/>
          <w:sz w:val="32"/>
          <w:szCs w:val="32"/>
          <w:lang w:val="en-US" w:eastAsia="zh-CN"/>
        </w:rPr>
        <w:t>二是推广板栗新品种、新技术、新工艺、新设备项目，</w:t>
      </w:r>
      <w:r>
        <w:rPr>
          <w:rFonts w:hint="eastAsia" w:ascii="仿宋_GB2312" w:hAnsi="仿宋_GB2312" w:eastAsia="仿宋_GB2312" w:cs="仿宋_GB2312"/>
          <w:b w:val="0"/>
          <w:bCs w:val="0"/>
          <w:sz w:val="32"/>
          <w:szCs w:val="32"/>
          <w:lang w:val="en-US" w:eastAsia="zh-CN"/>
        </w:rPr>
        <w:t>主要在3个民族乡推广板栗名优特新品种、新设备、新技术等；</w:t>
      </w:r>
      <w:r>
        <w:rPr>
          <w:rFonts w:hint="eastAsia" w:ascii="仿宋_GB2312" w:hAnsi="仿宋_GB2312" w:eastAsia="仿宋_GB2312" w:cs="仿宋_GB2312"/>
          <w:b/>
          <w:bCs/>
          <w:sz w:val="32"/>
          <w:szCs w:val="32"/>
          <w:lang w:val="en-US" w:eastAsia="zh-CN"/>
        </w:rPr>
        <w:t>三是兴隆县2025年少数民族发展资金基础设施项目。</w:t>
      </w:r>
      <w:r>
        <w:rPr>
          <w:rFonts w:hint="eastAsia" w:ascii="仿宋_GB2312" w:hAnsi="仿宋_GB2312" w:eastAsia="仿宋_GB2312" w:cs="仿宋_GB2312"/>
          <w:b w:val="0"/>
          <w:bCs w:val="0"/>
          <w:sz w:val="32"/>
          <w:szCs w:val="32"/>
          <w:lang w:val="en-US" w:eastAsia="zh-CN"/>
        </w:rPr>
        <w:t>主要建设挂兰峪镇二甸子村护堤坝245米、挂兰峪镇大鹿圈护地坝60米。</w:t>
      </w:r>
    </w:p>
    <w:p>
      <w:pPr>
        <w:widowControl/>
        <w:spacing w:line="538" w:lineRule="exact"/>
        <w:ind w:firstLine="480"/>
        <w:rPr>
          <w:rFonts w:hint="default" w:ascii="仿宋_GB2312" w:hAnsi="仿宋_GB2312" w:eastAsia="仿宋_GB2312" w:cs="仿宋_GB2312"/>
          <w:b w:val="0"/>
          <w:bCs w:val="0"/>
          <w:sz w:val="32"/>
          <w:szCs w:val="32"/>
          <w:lang w:val="en-US" w:eastAsia="zh-CN"/>
        </w:rPr>
      </w:pPr>
      <w:r>
        <w:rPr>
          <w:rFonts w:hint="eastAsia" w:ascii="楷体_GB2312" w:hAnsi="微软雅黑" w:eastAsia="楷体_GB2312" w:cs="Arial"/>
          <w:b/>
          <w:color w:val="525252"/>
          <w:kern w:val="0"/>
          <w:sz w:val="32"/>
          <w:szCs w:val="32"/>
        </w:rPr>
        <w:t>（二）项目联农带农机制。</w:t>
      </w:r>
      <w:r>
        <w:rPr>
          <w:rFonts w:hint="eastAsia" w:ascii="楷体_GB2312" w:hAnsi="微软雅黑" w:eastAsia="楷体_GB2312" w:cs="Arial"/>
          <w:b/>
          <w:color w:val="525252"/>
          <w:kern w:val="0"/>
          <w:sz w:val="32"/>
          <w:szCs w:val="32"/>
          <w:lang w:eastAsia="zh-CN"/>
        </w:rPr>
        <w:t>一是</w:t>
      </w:r>
      <w:r>
        <w:rPr>
          <w:rFonts w:hint="eastAsia" w:ascii="仿宋_GB2312" w:hAnsi="仿宋_GB2312" w:eastAsia="仿宋_GB2312" w:cs="仿宋_GB2312"/>
          <w:b/>
          <w:bCs/>
          <w:sz w:val="32"/>
          <w:szCs w:val="32"/>
          <w:lang w:val="en-US" w:eastAsia="zh-CN"/>
        </w:rPr>
        <w:t>兴隆县2025年少数民族发展资金产业园配套项目</w:t>
      </w:r>
      <w:r>
        <w:rPr>
          <w:rFonts w:hint="eastAsia" w:ascii="仿宋_GB2312" w:hAnsi="Times New Roman" w:eastAsia="仿宋_GB2312"/>
          <w:b/>
          <w:sz w:val="32"/>
          <w:szCs w:val="32"/>
          <w:lang w:val="en-US" w:eastAsia="zh-CN"/>
        </w:rPr>
        <w:t>，</w:t>
      </w:r>
      <w:r>
        <w:rPr>
          <w:rFonts w:hint="eastAsia" w:ascii="仿宋_GB2312" w:eastAsia="仿宋_GB2312"/>
          <w:sz w:val="32"/>
          <w:szCs w:val="32"/>
        </w:rPr>
        <w:t>该项目</w:t>
      </w:r>
      <w:r>
        <w:rPr>
          <w:rFonts w:hint="eastAsia" w:ascii="仿宋_GB2312" w:eastAsia="仿宋_GB2312"/>
          <w:sz w:val="32"/>
          <w:szCs w:val="32"/>
          <w:lang w:eastAsia="zh-CN"/>
        </w:rPr>
        <w:t>计划</w:t>
      </w:r>
      <w:r>
        <w:rPr>
          <w:rFonts w:hint="eastAsia" w:ascii="仿宋_GB2312" w:eastAsia="仿宋_GB2312"/>
          <w:sz w:val="32"/>
          <w:szCs w:val="32"/>
        </w:rPr>
        <w:t>总投资</w:t>
      </w:r>
      <w:r>
        <w:rPr>
          <w:rFonts w:hint="eastAsia" w:ascii="仿宋_GB2312" w:eastAsia="仿宋_GB2312"/>
          <w:sz w:val="32"/>
          <w:szCs w:val="32"/>
          <w:lang w:val="en-US" w:eastAsia="zh-CN"/>
        </w:rPr>
        <w:t>115.5</w:t>
      </w:r>
      <w:r>
        <w:rPr>
          <w:rFonts w:hint="eastAsia" w:ascii="仿宋_GB2312" w:eastAsia="仿宋_GB2312"/>
          <w:sz w:val="32"/>
          <w:szCs w:val="32"/>
        </w:rPr>
        <w:t>万元，</w:t>
      </w:r>
      <w:r>
        <w:rPr>
          <w:rFonts w:hint="eastAsia" w:ascii="仿宋_GB2312" w:eastAsia="仿宋_GB2312"/>
          <w:sz w:val="32"/>
          <w:szCs w:val="32"/>
          <w:lang w:eastAsia="zh-CN"/>
        </w:rPr>
        <w:t>主要在八卦岭乡江湖峪村、西区村</w:t>
      </w:r>
      <w:r>
        <w:rPr>
          <w:rFonts w:hint="eastAsia" w:ascii="仿宋_GB2312" w:eastAsia="仿宋_GB2312"/>
          <w:sz w:val="32"/>
          <w:szCs w:val="32"/>
        </w:rPr>
        <w:t>修建作业路长</w:t>
      </w:r>
      <w:r>
        <w:rPr>
          <w:rFonts w:hint="eastAsia" w:ascii="仿宋_GB2312" w:eastAsia="仿宋_GB2312"/>
          <w:sz w:val="32"/>
          <w:szCs w:val="32"/>
          <w:lang w:val="en-US" w:eastAsia="zh-CN"/>
        </w:rPr>
        <w:t>7178</w:t>
      </w:r>
      <w:r>
        <w:rPr>
          <w:rFonts w:hint="eastAsia" w:ascii="仿宋_GB2312" w:eastAsia="仿宋_GB2312"/>
          <w:sz w:val="32"/>
          <w:szCs w:val="32"/>
        </w:rPr>
        <w:t>米，厚0.15米，宽2米</w:t>
      </w:r>
      <w:r>
        <w:rPr>
          <w:rFonts w:hint="eastAsia" w:ascii="仿宋_GB2312" w:eastAsia="仿宋_GB2312"/>
          <w:sz w:val="32"/>
          <w:szCs w:val="32"/>
          <w:lang w:eastAsia="zh-CN"/>
        </w:rPr>
        <w:t>—</w:t>
      </w:r>
      <w:r>
        <w:rPr>
          <w:rFonts w:hint="eastAsia" w:ascii="仿宋_GB2312" w:eastAsia="仿宋_GB2312"/>
          <w:sz w:val="32"/>
          <w:szCs w:val="32"/>
          <w:lang w:val="en-US" w:eastAsia="zh-CN"/>
        </w:rPr>
        <w:t>2.1米，</w:t>
      </w:r>
      <w:r>
        <w:rPr>
          <w:rFonts w:hint="eastAsia" w:ascii="仿宋_GB2312" w:hAnsi="仿宋_GB2312" w:eastAsia="仿宋_GB2312" w:cs="仿宋_GB2312"/>
          <w:b w:val="0"/>
          <w:bCs w:val="0"/>
          <w:sz w:val="32"/>
          <w:szCs w:val="32"/>
          <w:lang w:val="en-US" w:eastAsia="zh-CN"/>
        </w:rPr>
        <w:t>江湖峪村便民桥1座，</w:t>
      </w:r>
      <w:r>
        <w:rPr>
          <w:rFonts w:hint="eastAsia" w:ascii="仿宋_GB2312" w:eastAsia="仿宋_GB2312"/>
          <w:sz w:val="32"/>
          <w:szCs w:val="32"/>
        </w:rPr>
        <w:t>计划实施期限为7月至10月期间</w:t>
      </w:r>
      <w:r>
        <w:rPr>
          <w:rFonts w:hint="eastAsia" w:ascii="仿宋_GB2312" w:eastAsia="仿宋_GB2312"/>
          <w:sz w:val="32"/>
          <w:szCs w:val="32"/>
          <w:lang w:eastAsia="zh-CN"/>
        </w:rPr>
        <w:t>，</w:t>
      </w:r>
      <w:r>
        <w:rPr>
          <w:rFonts w:hint="eastAsia" w:ascii="仿宋_GB2312" w:hAnsi="Times New Roman" w:eastAsia="仿宋_GB2312"/>
          <w:sz w:val="32"/>
          <w:szCs w:val="32"/>
          <w:lang w:eastAsia="zh-CN"/>
        </w:rPr>
        <w:t>直接受益人口达</w:t>
      </w:r>
      <w:r>
        <w:rPr>
          <w:rFonts w:hint="eastAsia" w:ascii="仿宋_GB2312" w:hAnsi="Times New Roman" w:eastAsia="仿宋_GB2312"/>
          <w:sz w:val="32"/>
          <w:szCs w:val="32"/>
          <w:lang w:val="en-US" w:eastAsia="zh-CN"/>
        </w:rPr>
        <w:t>173人，带动脱贫户和防贫监测对象11户20人，</w:t>
      </w:r>
      <w:r>
        <w:rPr>
          <w:rFonts w:hint="eastAsia" w:ascii="仿宋_GB2312" w:eastAsia="仿宋_GB2312"/>
          <w:sz w:val="32"/>
          <w:szCs w:val="32"/>
        </w:rPr>
        <w:t>该项目建成后，提升农田果园生产效率，方便群众农业生产，有效改善村民生产作业，提高经济收入</w:t>
      </w:r>
      <w:r>
        <w:rPr>
          <w:rFonts w:hint="eastAsia" w:ascii="仿宋_GB2312" w:eastAsia="仿宋_GB2312"/>
          <w:sz w:val="32"/>
          <w:szCs w:val="32"/>
          <w:lang w:eastAsia="zh-CN"/>
        </w:rPr>
        <w:t>；</w:t>
      </w:r>
      <w:r>
        <w:rPr>
          <w:rFonts w:hint="eastAsia" w:ascii="仿宋_GB2312" w:hAnsi="仿宋_GB2312" w:eastAsia="仿宋_GB2312" w:cs="仿宋_GB2312"/>
          <w:b/>
          <w:bCs/>
          <w:sz w:val="32"/>
          <w:szCs w:val="32"/>
          <w:lang w:val="en-US" w:eastAsia="zh-CN"/>
        </w:rPr>
        <w:t>二是推广板栗新品种、新技术、新工艺、新设备项目，</w:t>
      </w:r>
      <w:r>
        <w:rPr>
          <w:rFonts w:hint="eastAsia" w:ascii="仿宋_GB2312" w:hAnsi="仿宋_GB2312" w:eastAsia="仿宋_GB2312" w:cs="仿宋_GB2312"/>
          <w:b w:val="0"/>
          <w:bCs w:val="0"/>
          <w:sz w:val="32"/>
          <w:szCs w:val="32"/>
          <w:lang w:val="en-US" w:eastAsia="zh-CN"/>
        </w:rPr>
        <w:t>投资9.5万元，主要在3个民族乡产业园推广板栗名优特新品种接穗（以实际数为准）、省力化修剪技术培训（以实际培训场次为准），安装杀虫灯4盏，修剪油锯20台。直接受益人口达800余人。</w:t>
      </w:r>
      <w:r>
        <w:rPr>
          <w:rFonts w:hint="eastAsia" w:ascii="仿宋_GB2312" w:hAnsi="Times New Roman" w:eastAsia="仿宋_GB2312"/>
          <w:b/>
          <w:sz w:val="32"/>
          <w:szCs w:val="32"/>
          <w:lang w:val="en-US" w:eastAsia="zh-CN"/>
        </w:rPr>
        <w:t>三是兴隆县2025年少数民族发展资金基础设施项目：</w:t>
      </w:r>
      <w:r>
        <w:rPr>
          <w:rFonts w:hint="eastAsia" w:ascii="仿宋_GB2312" w:eastAsia="仿宋_GB2312"/>
          <w:sz w:val="32"/>
          <w:szCs w:val="32"/>
        </w:rPr>
        <w:t>该项目总投资</w:t>
      </w:r>
      <w:r>
        <w:rPr>
          <w:rFonts w:hint="eastAsia" w:ascii="仿宋_GB2312" w:eastAsia="仿宋_GB2312"/>
          <w:sz w:val="32"/>
          <w:szCs w:val="32"/>
          <w:lang w:val="en-US" w:eastAsia="zh-CN"/>
        </w:rPr>
        <w:t>80</w:t>
      </w:r>
      <w:r>
        <w:rPr>
          <w:rFonts w:hint="eastAsia" w:ascii="仿宋_GB2312" w:eastAsia="仿宋_GB2312"/>
          <w:sz w:val="32"/>
          <w:szCs w:val="32"/>
        </w:rPr>
        <w:t>万元，</w:t>
      </w:r>
      <w:r>
        <w:rPr>
          <w:rFonts w:hint="eastAsia" w:ascii="仿宋_GB2312" w:hAnsi="仿宋_GB2312" w:eastAsia="仿宋_GB2312" w:cs="仿宋_GB2312"/>
          <w:b w:val="0"/>
          <w:bCs w:val="0"/>
          <w:sz w:val="32"/>
          <w:szCs w:val="32"/>
          <w:lang w:val="en-US" w:eastAsia="zh-CN"/>
        </w:rPr>
        <w:t>主要建设挂兰峪镇二甸子村护堤坝245米、挂兰峪镇大鹿圈护地坝60米，</w:t>
      </w:r>
      <w:r>
        <w:rPr>
          <w:rFonts w:hint="eastAsia" w:ascii="仿宋_GB2312" w:eastAsia="仿宋_GB2312"/>
          <w:sz w:val="32"/>
          <w:szCs w:val="32"/>
        </w:rPr>
        <w:t>该项目建成后，改善村民生产生活条件，改善村容村貌保障出行安全，美化村庄</w:t>
      </w:r>
      <w:bookmarkStart w:id="0" w:name="_GoBack"/>
      <w:bookmarkEnd w:id="0"/>
      <w:r>
        <w:rPr>
          <w:rFonts w:hint="eastAsia" w:ascii="仿宋_GB2312" w:eastAsia="仿宋_GB2312"/>
          <w:sz w:val="32"/>
          <w:szCs w:val="32"/>
        </w:rPr>
        <w:t>，</w:t>
      </w:r>
      <w:r>
        <w:rPr>
          <w:rFonts w:hint="eastAsia" w:ascii="仿宋_GB2312" w:eastAsia="仿宋_GB2312"/>
          <w:sz w:val="32"/>
          <w:szCs w:val="32"/>
          <w:lang w:eastAsia="zh-CN"/>
        </w:rPr>
        <w:t>直接受益人口</w:t>
      </w:r>
      <w:r>
        <w:rPr>
          <w:rFonts w:hint="eastAsia" w:ascii="仿宋_GB2312" w:eastAsia="仿宋_GB2312"/>
          <w:sz w:val="32"/>
          <w:szCs w:val="32"/>
          <w:lang w:val="en-US" w:eastAsia="zh-CN"/>
        </w:rPr>
        <w:t>350余人，</w:t>
      </w:r>
      <w:r>
        <w:rPr>
          <w:rFonts w:hint="eastAsia" w:ascii="仿宋_GB2312" w:eastAsia="仿宋_GB2312"/>
          <w:sz w:val="32"/>
          <w:szCs w:val="32"/>
        </w:rPr>
        <w:t>巩固</w:t>
      </w:r>
      <w:r>
        <w:rPr>
          <w:rFonts w:hint="eastAsia" w:ascii="仿宋_GB2312" w:eastAsia="仿宋_GB2312"/>
          <w:sz w:val="32"/>
          <w:szCs w:val="32"/>
          <w:lang w:val="en-US" w:eastAsia="zh-CN"/>
        </w:rPr>
        <w:t>10</w:t>
      </w:r>
      <w:r>
        <w:rPr>
          <w:rFonts w:hint="eastAsia" w:ascii="仿宋_GB2312" w:eastAsia="仿宋_GB2312"/>
          <w:sz w:val="32"/>
          <w:szCs w:val="32"/>
        </w:rPr>
        <w:t>户</w:t>
      </w:r>
      <w:r>
        <w:rPr>
          <w:rFonts w:hint="eastAsia" w:ascii="仿宋_GB2312" w:eastAsia="仿宋_GB2312"/>
          <w:sz w:val="32"/>
          <w:szCs w:val="32"/>
          <w:lang w:val="en-US" w:eastAsia="zh-CN"/>
        </w:rPr>
        <w:t>26</w:t>
      </w:r>
      <w:r>
        <w:rPr>
          <w:rFonts w:hint="eastAsia" w:ascii="仿宋_GB2312" w:eastAsia="仿宋_GB2312"/>
          <w:sz w:val="32"/>
          <w:szCs w:val="32"/>
        </w:rPr>
        <w:t>人脱贫成果。</w:t>
      </w:r>
    </w:p>
    <w:p>
      <w:pPr>
        <w:spacing w:line="538" w:lineRule="exact"/>
        <w:ind w:firstLine="643" w:firstLineChars="200"/>
        <w:rPr>
          <w:rFonts w:hint="eastAsia" w:ascii="仿宋_GB2312" w:eastAsia="仿宋_GB2312"/>
          <w:sz w:val="32"/>
          <w:szCs w:val="32"/>
        </w:rPr>
      </w:pPr>
      <w:r>
        <w:rPr>
          <w:rFonts w:hint="eastAsia" w:ascii="楷体_GB2312" w:hAnsi="微软雅黑" w:eastAsia="楷体_GB2312" w:cs="Arial"/>
          <w:b/>
          <w:color w:val="525252"/>
          <w:kern w:val="0"/>
          <w:sz w:val="32"/>
          <w:szCs w:val="32"/>
        </w:rPr>
        <w:t>（三）项目资金管理情况。</w:t>
      </w:r>
      <w:r>
        <w:rPr>
          <w:rFonts w:hint="eastAsia" w:ascii="微软雅黑" w:hAnsi="微软雅黑" w:eastAsia="楷体_GB2312" w:cs="Arial"/>
          <w:b/>
          <w:color w:val="525252"/>
          <w:kern w:val="0"/>
          <w:sz w:val="32"/>
          <w:szCs w:val="32"/>
        </w:rPr>
        <w:t> </w:t>
      </w:r>
      <w:r>
        <w:rPr>
          <w:rFonts w:hint="eastAsia" w:ascii="仿宋_GB2312" w:eastAsia="仿宋_GB2312"/>
          <w:sz w:val="32"/>
          <w:szCs w:val="32"/>
        </w:rPr>
        <w:t>项目落实后，项目实施单位对项目进行全面总结，相关材料存档，我部把每个项目的申请书、建议书、上报文件、下达资金计划文件、项目施工合同、项目验收表、工程竣工决算报告、和项目施工相关图片等材料集中，并按一个项目一个档案进行存档。</w:t>
      </w:r>
    </w:p>
    <w:p>
      <w:pPr>
        <w:spacing w:line="538" w:lineRule="exact"/>
        <w:ind w:firstLine="643" w:firstLineChars="200"/>
        <w:rPr>
          <w:rFonts w:hint="eastAsia" w:ascii="仿宋_GB2312" w:eastAsia="仿宋_GB2312"/>
          <w:sz w:val="32"/>
          <w:szCs w:val="32"/>
          <w:lang w:eastAsia="zh-CN"/>
        </w:rPr>
      </w:pPr>
      <w:r>
        <w:rPr>
          <w:rFonts w:hint="eastAsia" w:ascii="黑体" w:hAnsi="黑体" w:eastAsia="黑体" w:cs="黑体"/>
          <w:b/>
          <w:bCs/>
          <w:sz w:val="32"/>
          <w:szCs w:val="32"/>
          <w:lang w:eastAsia="zh-CN"/>
        </w:rPr>
        <w:t>三、资金资产后续管理情况。</w:t>
      </w:r>
      <w:r>
        <w:rPr>
          <w:rFonts w:hint="eastAsia" w:ascii="仿宋_GB2312" w:eastAsia="仿宋_GB2312"/>
          <w:sz w:val="32"/>
          <w:szCs w:val="32"/>
          <w:lang w:eastAsia="zh-CN"/>
        </w:rPr>
        <w:t>项目完成后，项目实施单位将项目资金资产移交到项目实施地的乡镇或村集体，纳入当地乡镇或村集体固定资产帐，由所在乡镇或村负责资产后续管理，制定管护方案，管护责任人。对于有收益的项目资产，按照相关文件规定收取收益，收益分配由所在乡镇或村委会按照相关规定制定分配方案执行。</w:t>
      </w:r>
    </w:p>
    <w:p>
      <w:pPr>
        <w:spacing w:line="538" w:lineRule="exact"/>
        <w:ind w:firstLine="640" w:firstLineChars="200"/>
        <w:rPr>
          <w:rFonts w:hint="eastAsia" w:ascii="仿宋_GB2312" w:eastAsia="仿宋_GB2312"/>
          <w:sz w:val="32"/>
          <w:szCs w:val="32"/>
        </w:rPr>
      </w:pPr>
    </w:p>
    <w:p>
      <w:pPr>
        <w:spacing w:line="538" w:lineRule="exact"/>
        <w:rPr>
          <w:rFonts w:ascii="仿宋_GB2312" w:eastAsia="仿宋_GB2312"/>
          <w:sz w:val="32"/>
          <w:szCs w:val="32"/>
        </w:rPr>
      </w:pPr>
    </w:p>
    <w:p>
      <w:pPr>
        <w:spacing w:line="538" w:lineRule="exact"/>
        <w:rPr>
          <w:rFonts w:ascii="仿宋_GB2312" w:eastAsia="仿宋_GB2312"/>
          <w:sz w:val="32"/>
          <w:szCs w:val="32"/>
        </w:rPr>
      </w:pPr>
    </w:p>
    <w:p>
      <w:pPr>
        <w:spacing w:line="538" w:lineRule="exact"/>
        <w:rPr>
          <w:rFonts w:ascii="仿宋_GB2312" w:eastAsia="仿宋_GB2312"/>
          <w:sz w:val="32"/>
          <w:szCs w:val="32"/>
        </w:rPr>
      </w:pPr>
    </w:p>
    <w:p>
      <w:pPr>
        <w:spacing w:line="538" w:lineRule="exact"/>
        <w:rPr>
          <w:rFonts w:ascii="仿宋_GB2312" w:eastAsia="仿宋_GB2312"/>
          <w:sz w:val="32"/>
          <w:szCs w:val="32"/>
        </w:rPr>
      </w:pPr>
    </w:p>
    <w:p>
      <w:pPr>
        <w:spacing w:line="538" w:lineRule="exact"/>
        <w:rPr>
          <w:rFonts w:ascii="仿宋_GB2312" w:eastAsia="仿宋_GB2312"/>
          <w:sz w:val="32"/>
          <w:szCs w:val="32"/>
        </w:rPr>
      </w:pPr>
      <w:r>
        <w:rPr>
          <w:rFonts w:hint="eastAsia" w:ascii="仿宋_GB2312" w:eastAsia="仿宋_GB2312"/>
          <w:sz w:val="32"/>
          <w:szCs w:val="32"/>
        </w:rPr>
        <w:t xml:space="preserve">                       中共兴隆县委统战部</w:t>
      </w:r>
    </w:p>
    <w:p>
      <w:pPr>
        <w:spacing w:line="538" w:lineRule="exact"/>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15F7A"/>
    <w:rsid w:val="02382CED"/>
    <w:rsid w:val="086D3DBD"/>
    <w:rsid w:val="0EB40895"/>
    <w:rsid w:val="165F44DB"/>
    <w:rsid w:val="1D290EEF"/>
    <w:rsid w:val="1DE42792"/>
    <w:rsid w:val="1E4F602E"/>
    <w:rsid w:val="21E37AEA"/>
    <w:rsid w:val="228E4925"/>
    <w:rsid w:val="247A4A9C"/>
    <w:rsid w:val="25B21987"/>
    <w:rsid w:val="31E35A37"/>
    <w:rsid w:val="34D07FF6"/>
    <w:rsid w:val="46507B4F"/>
    <w:rsid w:val="484F4A06"/>
    <w:rsid w:val="486569EB"/>
    <w:rsid w:val="4C9F0A8F"/>
    <w:rsid w:val="4F293B43"/>
    <w:rsid w:val="558D745B"/>
    <w:rsid w:val="55930CB4"/>
    <w:rsid w:val="5C2937A2"/>
    <w:rsid w:val="632876DC"/>
    <w:rsid w:val="65B142F3"/>
    <w:rsid w:val="6BD40B80"/>
    <w:rsid w:val="74612937"/>
    <w:rsid w:val="7EB75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106</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2024-05-27T06:26:00Z</dcterms:created>
  <dc:creator>Administrator</dc:creator>
  <cp:lastModifiedBy>Administrator</cp:lastModifiedBy>
  <dcterms:modified xsi:type="dcterms:W3CDTF">2025-04-28T00:19:04Z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C12FEBDA0B5C4E728E3FE5E1471F554A</vt:lpwstr>
  </property>
</Properties>
</file>