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</w:rPr>
        <w:t>202</w:t>
      </w:r>
      <w:r>
        <w:rPr>
          <w:rFonts w:hint="eastAsia" w:cs="宋体"/>
          <w:b/>
          <w:i w:val="0"/>
          <w:caps w:val="0"/>
          <w:color w:val="000000"/>
          <w:spacing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cs="宋体"/>
          <w:b/>
          <w:i w:val="0"/>
          <w:caps w:val="0"/>
          <w:color w:val="000000"/>
          <w:spacing w:val="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cs="宋体"/>
          <w:b/>
          <w:i w:val="0"/>
          <w:caps w:val="0"/>
          <w:color w:val="000000"/>
          <w:spacing w:val="0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</w:rPr>
        <w:t>环评项目受理的公示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4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根据建设项目环境影响评价审批程序有关要求，我局对受理的建设项目环境影响评价文件有关情况予以公示。公示期为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日至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个工作日。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电话：0314—5071752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通讯地址：兴隆县环境保护局</w:t>
      </w:r>
    </w:p>
    <w:tbl>
      <w:tblPr>
        <w:tblStyle w:val="6"/>
        <w:tblW w:w="10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736"/>
        <w:gridCol w:w="817"/>
        <w:gridCol w:w="821"/>
        <w:gridCol w:w="1384"/>
        <w:gridCol w:w="1303"/>
        <w:gridCol w:w="228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4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建设地址</w:t>
            </w:r>
          </w:p>
        </w:tc>
        <w:tc>
          <w:tcPr>
            <w:tcW w:w="8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建设单位</w:t>
            </w:r>
          </w:p>
        </w:tc>
        <w:tc>
          <w:tcPr>
            <w:tcW w:w="13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环境影响评价机构</w:t>
            </w:r>
          </w:p>
        </w:tc>
        <w:tc>
          <w:tcPr>
            <w:tcW w:w="13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受理日期</w:t>
            </w:r>
          </w:p>
        </w:tc>
        <w:tc>
          <w:tcPr>
            <w:tcW w:w="22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公示日期</w:t>
            </w:r>
          </w:p>
        </w:tc>
        <w:tc>
          <w:tcPr>
            <w:tcW w:w="22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8" w:hRule="atLeast"/>
        </w:trPr>
        <w:tc>
          <w:tcPr>
            <w:tcW w:w="4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高老太食品（兴隆）有限公司建设年产3000吨糖葫芦生产线项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目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河北</w:t>
            </w:r>
            <w:r>
              <w:rPr>
                <w:rFonts w:hint="default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eastAsia="zh-CN"/>
              </w:rPr>
              <w:t>承德市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兴隆县</w:t>
            </w:r>
            <w:r>
              <w:rPr>
                <w:rFonts w:hint="eastAsia"/>
                <w:highlight w:val="none"/>
                <w:lang w:val="en-US" w:eastAsia="zh-CN"/>
              </w:rPr>
              <w:t>半壁山镇靳杖子村（位于工业规划区内）</w:t>
            </w:r>
          </w:p>
        </w:tc>
        <w:tc>
          <w:tcPr>
            <w:tcW w:w="8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高老太食品（兴隆）有限公司</w:t>
            </w:r>
          </w:p>
        </w:tc>
        <w:tc>
          <w:tcPr>
            <w:tcW w:w="13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兴隆县飞跃环保科技有限公司</w:t>
            </w:r>
          </w:p>
        </w:tc>
        <w:tc>
          <w:tcPr>
            <w:tcW w:w="13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日</w:t>
            </w:r>
          </w:p>
        </w:tc>
        <w:tc>
          <w:tcPr>
            <w:tcW w:w="22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日至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日</w:t>
            </w:r>
          </w:p>
        </w:tc>
        <w:tc>
          <w:tcPr>
            <w:tcW w:w="22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8" w:hRule="atLeast"/>
        </w:trPr>
        <w:tc>
          <w:tcPr>
            <w:tcW w:w="4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瑞祥食品（兴隆）有限公司食品馅料、糕点（月饼）生产项目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河北省承德市兴隆县半壁山镇靳杖子村</w:t>
            </w:r>
          </w:p>
        </w:tc>
        <w:tc>
          <w:tcPr>
            <w:tcW w:w="8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ind w:firstLine="210" w:firstLineChars="100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eastAsia="zh-CN"/>
              </w:rPr>
              <w:t>瑞祥食品（兴隆）有限公司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兴隆县飞跃环保科技有限公司</w:t>
            </w:r>
          </w:p>
        </w:tc>
        <w:tc>
          <w:tcPr>
            <w:tcW w:w="13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日</w:t>
            </w:r>
          </w:p>
        </w:tc>
        <w:tc>
          <w:tcPr>
            <w:tcW w:w="22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日至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2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tLeast"/>
              <w:ind w:left="0" w:right="0" w:firstLine="36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pacing w:before="100" w:beforeAutospacing="1" w:after="100" w:afterAutospacing="1" w:line="240" w:lineRule="atLeast"/>
        <w:ind w:left="0" w:right="0" w:firstLine="367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cs="Times New Roman"/>
          <w:color w:val="auto"/>
          <w:szCs w:val="22"/>
          <w:highlight w:val="none"/>
          <w:lang w:val="en-US" w:eastAsia="zh-CN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注：根据《建设项目环境影响评价政府信息公开指南（试行）》的有关规定，上述环境影响报告书（表）不含涉及国家秘密、商业秘密、个人隐私以及涉及国家安全、公共安全、经济安全和社会稳定的内容。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468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报告表（报告书）请见下文附件</w:t>
      </w:r>
    </w:p>
    <w:p>
      <w:pPr>
        <w:rPr>
          <w:rFonts w:hint="eastAsia" w:ascii="宋体" w:hAnsi="宋体"/>
          <w:sz w:val="22"/>
          <w:szCs w:val="22"/>
        </w:rPr>
      </w:pPr>
    </w:p>
    <w:p/>
    <w:p>
      <w:pPr>
        <w:pStyle w:val="3"/>
        <w:widowControl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</w:p>
    <w:p>
      <w:pPr>
        <w:ind w:firstLine="440" w:firstLineChars="200"/>
        <w:rPr>
          <w:rFonts w:hint="eastAsia" w:ascii="宋体" w:hAnsi="宋体"/>
          <w:sz w:val="22"/>
          <w:szCs w:val="22"/>
        </w:rPr>
      </w:pPr>
    </w:p>
    <w:p/>
    <w:sectPr>
      <w:pgSz w:w="11906" w:h="16838"/>
      <w:pgMar w:top="1134" w:right="851" w:bottom="1134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OGRlMmU4ZWU3MGY5NzI5MDBkMDIzMmU0ODU1ZWIifQ=="/>
  </w:docVars>
  <w:rsids>
    <w:rsidRoot w:val="00000000"/>
    <w:rsid w:val="01396C3F"/>
    <w:rsid w:val="01AA5289"/>
    <w:rsid w:val="11D333E5"/>
    <w:rsid w:val="12556E47"/>
    <w:rsid w:val="15666F90"/>
    <w:rsid w:val="16F2527F"/>
    <w:rsid w:val="18D2429E"/>
    <w:rsid w:val="21AD676A"/>
    <w:rsid w:val="243A52BC"/>
    <w:rsid w:val="24FC6373"/>
    <w:rsid w:val="2E104678"/>
    <w:rsid w:val="451067CE"/>
    <w:rsid w:val="52317505"/>
    <w:rsid w:val="53C26BDD"/>
    <w:rsid w:val="5893398D"/>
    <w:rsid w:val="5A584FBC"/>
    <w:rsid w:val="5F5B1E9B"/>
    <w:rsid w:val="64D166FB"/>
    <w:rsid w:val="66484B66"/>
    <w:rsid w:val="67D7643B"/>
    <w:rsid w:val="6D295500"/>
    <w:rsid w:val="705105AB"/>
    <w:rsid w:val="760F7B5F"/>
    <w:rsid w:val="7A317A62"/>
    <w:rsid w:val="7EDB1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spacing w:line="360" w:lineRule="auto"/>
      <w:outlineLvl w:val="1"/>
    </w:pPr>
    <w:rPr>
      <w:rFonts w:eastAsia="黑体"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样式 样式 样式 四号 左侧:  1.53 厘米 + 首行缩进:  2 字符 + 居中 左侧:  2 字符 首行缩进:  2..."/>
    <w:basedOn w:val="9"/>
    <w:next w:val="1"/>
    <w:qFormat/>
    <w:uiPriority w:val="0"/>
    <w:pPr>
      <w:ind w:firstLine="0" w:firstLineChars="0"/>
      <w:jc w:val="center"/>
    </w:pPr>
  </w:style>
  <w:style w:type="paragraph" w:customStyle="1" w:styleId="9">
    <w:name w:val="样式 样式 四号 左侧:  1.53 厘米 + 首行缩进:  2 字符"/>
    <w:basedOn w:val="10"/>
    <w:qFormat/>
    <w:uiPriority w:val="0"/>
    <w:pPr>
      <w:ind w:left="200" w:leftChars="200"/>
    </w:pPr>
    <w:rPr>
      <w:szCs w:val="20"/>
    </w:rPr>
  </w:style>
  <w:style w:type="paragraph" w:customStyle="1" w:styleId="10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362</Characters>
  <Lines>0</Lines>
  <Paragraphs>0</Paragraphs>
  <TotalTime>1</TotalTime>
  <ScaleCrop>false</ScaleCrop>
  <LinksUpToDate>false</LinksUpToDate>
  <CharactersWithSpaces>363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2022-06-30T02:34:16Z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70810EECF2EB4EBEB8A8A9368FC4B1B0</vt:lpwstr>
  </property>
</Properties>
</file>